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B5" w:rsidRDefault="00631CD1" w:rsidP="002749B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300470" cy="2431901"/>
            <wp:effectExtent l="19050" t="0" r="5080" b="0"/>
            <wp:docPr id="1" name="Рисунок 1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3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B5" w:rsidRDefault="002749B5" w:rsidP="002749B5">
      <w:pPr>
        <w:jc w:val="center"/>
        <w:rPr>
          <w:b/>
          <w:bCs/>
        </w:rPr>
      </w:pPr>
    </w:p>
    <w:p w:rsidR="002749B5" w:rsidRDefault="002749B5" w:rsidP="002749B5">
      <w:pPr>
        <w:rPr>
          <w:b/>
          <w:bCs/>
        </w:rPr>
      </w:pPr>
    </w:p>
    <w:p w:rsidR="002749B5" w:rsidRDefault="002749B5" w:rsidP="002749B5">
      <w:pPr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2749B5" w:rsidRDefault="002749B5" w:rsidP="002749B5">
      <w:pPr>
        <w:jc w:val="center"/>
      </w:pPr>
      <w:r>
        <w:t>по математике</w:t>
      </w:r>
    </w:p>
    <w:p w:rsidR="002749B5" w:rsidRDefault="002749B5" w:rsidP="002749B5">
      <w:pPr>
        <w:jc w:val="center"/>
      </w:pPr>
      <w:r>
        <w:t>1 класс</w:t>
      </w:r>
    </w:p>
    <w:p w:rsidR="002749B5" w:rsidRDefault="002749B5" w:rsidP="002749B5">
      <w:pPr>
        <w:jc w:val="right"/>
      </w:pPr>
    </w:p>
    <w:p w:rsidR="002749B5" w:rsidRDefault="002749B5" w:rsidP="002749B5">
      <w:pPr>
        <w:jc w:val="right"/>
      </w:pPr>
    </w:p>
    <w:p w:rsidR="002749B5" w:rsidRDefault="002749B5" w:rsidP="002749B5"/>
    <w:p w:rsidR="002749B5" w:rsidRDefault="002749B5" w:rsidP="002749B5">
      <w:pPr>
        <w:jc w:val="right"/>
      </w:pPr>
      <w:r>
        <w:t xml:space="preserve">Составитель: </w:t>
      </w:r>
    </w:p>
    <w:p w:rsidR="002749B5" w:rsidRDefault="00187F50" w:rsidP="002749B5">
      <w:pPr>
        <w:jc w:val="right"/>
      </w:pPr>
      <w:r>
        <w:t xml:space="preserve">Иксанова Василя </w:t>
      </w:r>
      <w:proofErr w:type="spellStart"/>
      <w:r>
        <w:t>Василевна</w:t>
      </w:r>
      <w:proofErr w:type="spellEnd"/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</w:p>
    <w:p w:rsidR="002749B5" w:rsidRDefault="002749B5" w:rsidP="002749B5">
      <w:pPr>
        <w:jc w:val="center"/>
      </w:pPr>
      <w:r>
        <w:t xml:space="preserve">с. </w:t>
      </w:r>
      <w:proofErr w:type="spellStart"/>
      <w:r>
        <w:t>Икшурма</w:t>
      </w:r>
      <w:proofErr w:type="spellEnd"/>
    </w:p>
    <w:p w:rsidR="002749B5" w:rsidRPr="002749B5" w:rsidRDefault="00187F50" w:rsidP="002749B5">
      <w:pPr>
        <w:jc w:val="center"/>
        <w:rPr>
          <w:rStyle w:val="a3"/>
          <w:b w:val="0"/>
          <w:bCs w:val="0"/>
        </w:rPr>
      </w:pPr>
      <w:r>
        <w:t>2022-2023</w:t>
      </w:r>
      <w:r w:rsidR="002749B5">
        <w:t xml:space="preserve"> учебный год</w:t>
      </w:r>
    </w:p>
    <w:p w:rsidR="00773110" w:rsidRPr="00773110" w:rsidRDefault="00773110" w:rsidP="007731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left"/>
        <w:outlineLvl w:val="0"/>
        <w:rPr>
          <w:b/>
          <w:bCs/>
          <w:caps/>
          <w:color w:val="auto"/>
          <w:kern w:val="36"/>
          <w:sz w:val="24"/>
          <w:szCs w:val="24"/>
        </w:rPr>
      </w:pPr>
      <w:r w:rsidRPr="00773110">
        <w:rPr>
          <w:b/>
          <w:bCs/>
          <w:caps/>
          <w:color w:val="auto"/>
          <w:kern w:val="36"/>
          <w:sz w:val="24"/>
          <w:szCs w:val="24"/>
        </w:rPr>
        <w:lastRenderedPageBreak/>
        <w:t>ПОЯСНИТЕЛЬНАЯ ЗАПИСКА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proofErr w:type="gramStart"/>
      <w:r w:rsidRPr="00773110">
        <w:rPr>
          <w:color w:val="auto"/>
          <w:sz w:val="24"/>
          <w:szCs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73110" w:rsidRPr="00773110" w:rsidRDefault="00773110" w:rsidP="00F3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773110" w:rsidRPr="00773110" w:rsidRDefault="00773110" w:rsidP="00F3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773110">
        <w:rPr>
          <w:color w:val="auto"/>
          <w:sz w:val="24"/>
          <w:szCs w:val="24"/>
        </w:rPr>
        <w:t>больше-меньше</w:t>
      </w:r>
      <w:proofErr w:type="spellEnd"/>
      <w:proofErr w:type="gramEnd"/>
      <w:r w:rsidRPr="00773110">
        <w:rPr>
          <w:color w:val="auto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773110" w:rsidRPr="00773110" w:rsidRDefault="00773110" w:rsidP="00F3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proofErr w:type="gramStart"/>
      <w:r w:rsidRPr="00773110">
        <w:rPr>
          <w:color w:val="auto"/>
          <w:sz w:val="24"/>
          <w:szCs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773110" w:rsidRPr="00773110" w:rsidRDefault="00773110" w:rsidP="00F3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773110">
        <w:rPr>
          <w:color w:val="auto"/>
          <w:sz w:val="24"/>
          <w:szCs w:val="24"/>
        </w:rPr>
        <w:t>коррелирующие</w:t>
      </w:r>
      <w:proofErr w:type="spellEnd"/>
      <w:r w:rsidRPr="00773110">
        <w:rPr>
          <w:color w:val="auto"/>
          <w:sz w:val="24"/>
          <w:szCs w:val="24"/>
        </w:rPr>
        <w:t xml:space="preserve"> со становлением личности младшего школьника:</w:t>
      </w:r>
    </w:p>
    <w:p w:rsidR="00773110" w:rsidRPr="00773110" w:rsidRDefault="00773110" w:rsidP="00F3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773110" w:rsidRPr="00773110" w:rsidRDefault="00773110" w:rsidP="00F3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773110" w:rsidRPr="00773110" w:rsidRDefault="00773110" w:rsidP="00F3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</w:t>
      </w:r>
      <w:r w:rsidRPr="00773110">
        <w:rPr>
          <w:color w:val="auto"/>
          <w:sz w:val="24"/>
          <w:szCs w:val="24"/>
        </w:rPr>
        <w:lastRenderedPageBreak/>
        <w:t>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На изучение математики в 1 классе отводится 4 часа в неделю, всего 132 часа.</w:t>
      </w:r>
    </w:p>
    <w:p w:rsidR="00773110" w:rsidRPr="00773110" w:rsidRDefault="00773110" w:rsidP="007731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left"/>
        <w:outlineLvl w:val="0"/>
        <w:rPr>
          <w:b/>
          <w:bCs/>
          <w:caps/>
          <w:color w:val="auto"/>
          <w:kern w:val="36"/>
          <w:sz w:val="24"/>
          <w:szCs w:val="24"/>
        </w:rPr>
      </w:pPr>
      <w:r w:rsidRPr="00773110">
        <w:rPr>
          <w:b/>
          <w:bCs/>
          <w:caps/>
          <w:color w:val="auto"/>
          <w:kern w:val="36"/>
          <w:sz w:val="24"/>
          <w:szCs w:val="24"/>
        </w:rPr>
        <w:t>СОДЕРЖАНИЕ УЧЕБНОГО ПРЕДМЕТА 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b/>
          <w:bCs/>
          <w:color w:val="auto"/>
          <w:sz w:val="24"/>
          <w:szCs w:val="24"/>
        </w:rPr>
        <w:t>Числа и величины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b/>
          <w:bCs/>
          <w:color w:val="auto"/>
          <w:sz w:val="24"/>
          <w:szCs w:val="24"/>
        </w:rPr>
        <w:t>Арифметические действия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b/>
          <w:bCs/>
          <w:color w:val="auto"/>
          <w:sz w:val="24"/>
          <w:szCs w:val="24"/>
        </w:rPr>
        <w:t>Текстовые задачи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b/>
          <w:bCs/>
          <w:color w:val="auto"/>
          <w:sz w:val="24"/>
          <w:szCs w:val="24"/>
        </w:rPr>
        <w:t>Пространственные отношения и геометрические фигуры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773110">
        <w:rPr>
          <w:color w:val="auto"/>
          <w:sz w:val="24"/>
          <w:szCs w:val="24"/>
        </w:rPr>
        <w:t>между</w:t>
      </w:r>
      <w:proofErr w:type="gramEnd"/>
      <w:r w:rsidRPr="00773110">
        <w:rPr>
          <w:color w:val="auto"/>
          <w:sz w:val="24"/>
          <w:szCs w:val="24"/>
        </w:rPr>
        <w:t xml:space="preserve">; </w:t>
      </w:r>
      <w:proofErr w:type="gramStart"/>
      <w:r w:rsidRPr="00773110">
        <w:rPr>
          <w:color w:val="auto"/>
          <w:sz w:val="24"/>
          <w:szCs w:val="24"/>
        </w:rPr>
        <w:t>установление</w:t>
      </w:r>
      <w:proofErr w:type="gramEnd"/>
      <w:r w:rsidRPr="00773110">
        <w:rPr>
          <w:color w:val="auto"/>
          <w:sz w:val="24"/>
          <w:szCs w:val="24"/>
        </w:rPr>
        <w:t xml:space="preserve"> пространственных отношений.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b/>
          <w:bCs/>
          <w:color w:val="auto"/>
          <w:sz w:val="24"/>
          <w:szCs w:val="24"/>
        </w:rPr>
        <w:t>Математическая информация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proofErr w:type="spellStart"/>
      <w:r w:rsidRPr="00773110">
        <w:rPr>
          <w:color w:val="auto"/>
          <w:sz w:val="24"/>
          <w:szCs w:val="24"/>
        </w:rPr>
        <w:t>Двух-трёхшаговые</w:t>
      </w:r>
      <w:proofErr w:type="spellEnd"/>
      <w:r w:rsidRPr="00773110">
        <w:rPr>
          <w:color w:val="auto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b/>
          <w:bCs/>
          <w:color w:val="auto"/>
          <w:sz w:val="24"/>
          <w:szCs w:val="24"/>
        </w:rPr>
        <w:t>Универсальные учебные действия (пропедевтический уровень)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i/>
          <w:iCs/>
          <w:color w:val="auto"/>
          <w:sz w:val="24"/>
          <w:szCs w:val="24"/>
        </w:rPr>
        <w:t>Универсальные познавательные учебные действия: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наблюдать математические объекты (числа, величины) в окружающем мире; 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обнаруживать общее и различное в записи арифметических действий; 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понимать назначение и необходимость использования величин в жизни; 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наблюдать действие измерительных приборов; 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сравнивать два объекта, два числа; распределять объекты на группы по заданному основанию; 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773110" w:rsidRPr="00773110" w:rsidRDefault="00773110" w:rsidP="00F34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lastRenderedPageBreak/>
        <w:t>вести порядковый и количественный счет (соблюдать последовательность).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i/>
          <w:iCs/>
          <w:color w:val="auto"/>
          <w:sz w:val="24"/>
          <w:szCs w:val="24"/>
        </w:rPr>
        <w:t>Работа с информацией:</w:t>
      </w:r>
    </w:p>
    <w:p w:rsidR="00773110" w:rsidRPr="00773110" w:rsidRDefault="00773110" w:rsidP="00F34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773110" w:rsidRPr="00773110" w:rsidRDefault="00773110" w:rsidP="00F34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читать таблицу, извлекать информацию, представленную в табличной форме.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i/>
          <w:iCs/>
          <w:color w:val="auto"/>
          <w:sz w:val="24"/>
          <w:szCs w:val="24"/>
        </w:rPr>
        <w:t>Универсальные коммуникативные учебные действия:</w:t>
      </w:r>
    </w:p>
    <w:p w:rsidR="00773110" w:rsidRPr="00773110" w:rsidRDefault="00773110" w:rsidP="00F34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773110" w:rsidRPr="00773110" w:rsidRDefault="00773110" w:rsidP="00F34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773110" w:rsidRPr="00773110" w:rsidRDefault="00773110" w:rsidP="00F34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описывать положение предмета в пространстве различать и использовать математические знаки; </w:t>
      </w:r>
    </w:p>
    <w:p w:rsidR="00773110" w:rsidRPr="00773110" w:rsidRDefault="00773110" w:rsidP="00F34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строить предложения относительно заданного набора объектов.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i/>
          <w:iCs/>
          <w:color w:val="auto"/>
          <w:sz w:val="24"/>
          <w:szCs w:val="24"/>
        </w:rPr>
        <w:t>Универсальные регулятивные учебные действия:</w:t>
      </w:r>
    </w:p>
    <w:p w:rsidR="00773110" w:rsidRPr="00773110" w:rsidRDefault="00773110" w:rsidP="00F34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принимать учебную задачу, удерживать её в процессе деятельности;</w:t>
      </w:r>
    </w:p>
    <w:p w:rsidR="00773110" w:rsidRPr="00773110" w:rsidRDefault="00773110" w:rsidP="00F34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действовать в соответствии с предложенным образцом, инструкцией; </w:t>
      </w:r>
    </w:p>
    <w:p w:rsidR="00773110" w:rsidRPr="00773110" w:rsidRDefault="00773110" w:rsidP="00F34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773110" w:rsidRPr="00773110" w:rsidRDefault="00773110" w:rsidP="00F34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color w:val="auto"/>
          <w:sz w:val="24"/>
          <w:szCs w:val="24"/>
        </w:rPr>
      </w:pPr>
      <w:r w:rsidRPr="00773110">
        <w:rPr>
          <w:i/>
          <w:iCs/>
          <w:color w:val="auto"/>
          <w:sz w:val="24"/>
          <w:szCs w:val="24"/>
        </w:rPr>
        <w:t>Совместная деятельность:</w:t>
      </w:r>
    </w:p>
    <w:p w:rsidR="00773110" w:rsidRPr="00773110" w:rsidRDefault="00773110" w:rsidP="00F34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участвовать в парной работе с математическим материалом; </w:t>
      </w:r>
    </w:p>
    <w:p w:rsidR="00773110" w:rsidRPr="00773110" w:rsidRDefault="00773110" w:rsidP="00F34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color w:val="auto"/>
          <w:sz w:val="24"/>
          <w:szCs w:val="24"/>
        </w:rPr>
      </w:pPr>
      <w:r w:rsidRPr="00773110">
        <w:rPr>
          <w:color w:val="auto"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73110" w:rsidRPr="00773110" w:rsidRDefault="00773110" w:rsidP="007731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left"/>
        <w:outlineLvl w:val="0"/>
        <w:rPr>
          <w:b/>
          <w:bCs/>
          <w:caps/>
          <w:kern w:val="36"/>
          <w:sz w:val="24"/>
          <w:szCs w:val="24"/>
        </w:rPr>
      </w:pPr>
      <w:r w:rsidRPr="00773110">
        <w:rPr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sz w:val="24"/>
          <w:szCs w:val="24"/>
        </w:rPr>
        <w:t xml:space="preserve">Изучение математики в 1 классе направлено на достижение </w:t>
      </w:r>
      <w:proofErr w:type="gramStart"/>
      <w:r w:rsidRPr="00773110">
        <w:rPr>
          <w:sz w:val="24"/>
          <w:szCs w:val="24"/>
        </w:rPr>
        <w:t>обучающимися</w:t>
      </w:r>
      <w:proofErr w:type="gramEnd"/>
      <w:r w:rsidRPr="00773110">
        <w:rPr>
          <w:sz w:val="24"/>
          <w:szCs w:val="24"/>
        </w:rPr>
        <w:t xml:space="preserve"> личностных, </w:t>
      </w:r>
      <w:proofErr w:type="spellStart"/>
      <w:r w:rsidRPr="00773110">
        <w:rPr>
          <w:sz w:val="24"/>
          <w:szCs w:val="24"/>
        </w:rPr>
        <w:t>метапредметных</w:t>
      </w:r>
      <w:proofErr w:type="spellEnd"/>
      <w:r w:rsidRPr="00773110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773110" w:rsidRPr="00773110" w:rsidRDefault="00773110" w:rsidP="00773110">
      <w:pPr>
        <w:shd w:val="clear" w:color="auto" w:fill="FFFFFF"/>
        <w:spacing w:before="240" w:after="120" w:line="240" w:lineRule="atLeast"/>
        <w:jc w:val="left"/>
        <w:outlineLvl w:val="1"/>
        <w:rPr>
          <w:b/>
          <w:bCs/>
          <w:caps/>
          <w:sz w:val="24"/>
          <w:szCs w:val="24"/>
        </w:rPr>
      </w:pPr>
      <w:r w:rsidRPr="00773110">
        <w:rPr>
          <w:b/>
          <w:bCs/>
          <w:caps/>
          <w:sz w:val="24"/>
          <w:szCs w:val="24"/>
        </w:rPr>
        <w:t>ЛИЧНОСТНЫЕ РЕЗУЛЬТАТЫ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sz w:val="24"/>
          <w:szCs w:val="24"/>
        </w:rPr>
        <w:t xml:space="preserve">В результате изучения предмета «Математика» </w:t>
      </w:r>
      <w:proofErr w:type="gramStart"/>
      <w:r w:rsidRPr="00773110">
        <w:rPr>
          <w:sz w:val="24"/>
          <w:szCs w:val="24"/>
        </w:rPr>
        <w:t>у</w:t>
      </w:r>
      <w:proofErr w:type="gramEnd"/>
      <w:r w:rsidRPr="00773110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773110" w:rsidRPr="00773110" w:rsidRDefault="00773110" w:rsidP="00F34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73110" w:rsidRPr="00773110" w:rsidRDefault="00773110" w:rsidP="00773110">
      <w:pPr>
        <w:shd w:val="clear" w:color="auto" w:fill="FFFFFF"/>
        <w:spacing w:before="240" w:after="120" w:line="240" w:lineRule="atLeast"/>
        <w:jc w:val="left"/>
        <w:outlineLvl w:val="1"/>
        <w:rPr>
          <w:b/>
          <w:bCs/>
          <w:caps/>
          <w:sz w:val="24"/>
          <w:szCs w:val="24"/>
        </w:rPr>
      </w:pPr>
      <w:r w:rsidRPr="00773110">
        <w:rPr>
          <w:b/>
          <w:bCs/>
          <w:caps/>
          <w:sz w:val="24"/>
          <w:szCs w:val="24"/>
        </w:rPr>
        <w:t>МЕТАПРЕДМЕТНЫЕ РЕЗУЛЬТАТЫ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proofErr w:type="gramStart"/>
      <w:r w:rsidRPr="00773110">
        <w:rPr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b/>
          <w:bCs/>
          <w:sz w:val="24"/>
          <w:szCs w:val="24"/>
        </w:rPr>
        <w:t>Универсальные  познавательные учебные действия: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i/>
          <w:iCs/>
          <w:sz w:val="24"/>
          <w:szCs w:val="24"/>
        </w:rPr>
        <w:t>1)  Базовые логические действия:</w:t>
      </w:r>
    </w:p>
    <w:p w:rsidR="00773110" w:rsidRPr="00773110" w:rsidRDefault="00773110" w:rsidP="00F3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773110" w:rsidRPr="00773110" w:rsidRDefault="00773110" w:rsidP="00F3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73110" w:rsidRPr="00773110" w:rsidRDefault="00773110" w:rsidP="00F3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73110" w:rsidRPr="00773110" w:rsidRDefault="00773110" w:rsidP="00F3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i/>
          <w:iCs/>
          <w:sz w:val="24"/>
          <w:szCs w:val="24"/>
        </w:rPr>
        <w:t>2)  Базовые исследовательские действия:</w:t>
      </w:r>
    </w:p>
    <w:p w:rsidR="00773110" w:rsidRPr="00773110" w:rsidRDefault="00773110" w:rsidP="00F342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773110" w:rsidRPr="00773110" w:rsidRDefault="00773110" w:rsidP="00F342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773110" w:rsidRPr="00773110" w:rsidRDefault="00773110" w:rsidP="00F342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sz w:val="24"/>
          <w:szCs w:val="24"/>
        </w:rPr>
        <w:t>3)  Работа с информацией:</w:t>
      </w:r>
    </w:p>
    <w:p w:rsidR="00773110" w:rsidRPr="00773110" w:rsidRDefault="00773110" w:rsidP="00F342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773110" w:rsidRPr="00773110" w:rsidRDefault="00773110" w:rsidP="00F342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773110" w:rsidRPr="00773110" w:rsidRDefault="00773110" w:rsidP="00F342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773110" w:rsidRPr="00773110" w:rsidRDefault="00773110" w:rsidP="00F342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b/>
          <w:bCs/>
          <w:sz w:val="24"/>
          <w:szCs w:val="24"/>
        </w:rPr>
        <w:t>Универсальные коммуникативные учебные действия:</w:t>
      </w:r>
    </w:p>
    <w:p w:rsidR="00773110" w:rsidRPr="00773110" w:rsidRDefault="00773110" w:rsidP="00F342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конструировать утверждения, проверять их истинность;</w:t>
      </w:r>
    </w:p>
    <w:p w:rsidR="00773110" w:rsidRPr="00773110" w:rsidRDefault="00773110" w:rsidP="00F342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строить логическое рассуждение;</w:t>
      </w:r>
    </w:p>
    <w:p w:rsidR="00773110" w:rsidRPr="00773110" w:rsidRDefault="00773110" w:rsidP="00F342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773110" w:rsidRPr="00773110" w:rsidRDefault="00773110" w:rsidP="00F342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формулировать ответ;</w:t>
      </w:r>
    </w:p>
    <w:p w:rsidR="00773110" w:rsidRPr="00773110" w:rsidRDefault="00773110" w:rsidP="00F3421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73110" w:rsidRPr="00773110" w:rsidRDefault="00773110" w:rsidP="00F3421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73110" w:rsidRPr="00773110" w:rsidRDefault="00773110" w:rsidP="00F3421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73110" w:rsidRPr="00773110" w:rsidRDefault="00773110" w:rsidP="00F3421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773110">
        <w:rPr>
          <w:sz w:val="24"/>
          <w:szCs w:val="24"/>
        </w:rPr>
        <w:t>деформированные</w:t>
      </w:r>
      <w:proofErr w:type="gramEnd"/>
      <w:r w:rsidRPr="00773110">
        <w:rPr>
          <w:sz w:val="24"/>
          <w:szCs w:val="24"/>
        </w:rPr>
        <w:t>;</w:t>
      </w:r>
    </w:p>
    <w:p w:rsidR="00773110" w:rsidRPr="00773110" w:rsidRDefault="00773110" w:rsidP="00F3421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составлять по аналогии;</w:t>
      </w:r>
      <w:proofErr w:type="gramStart"/>
      <w:r w:rsidRPr="00773110">
        <w:rPr>
          <w:sz w:val="24"/>
          <w:szCs w:val="24"/>
        </w:rPr>
        <w:t> .</w:t>
      </w:r>
      <w:proofErr w:type="gramEnd"/>
      <w:r w:rsidRPr="00773110">
        <w:rPr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b/>
          <w:bCs/>
          <w:sz w:val="24"/>
          <w:szCs w:val="24"/>
        </w:rPr>
        <w:t>Универсальные регулятивные учебные действия: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i/>
          <w:iCs/>
          <w:sz w:val="24"/>
          <w:szCs w:val="24"/>
        </w:rPr>
        <w:t>1)  Самоорганизация:</w:t>
      </w:r>
    </w:p>
    <w:p w:rsidR="00773110" w:rsidRPr="00773110" w:rsidRDefault="00773110" w:rsidP="00F3421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773110" w:rsidRPr="00773110" w:rsidRDefault="00773110" w:rsidP="00F3421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i/>
          <w:iCs/>
          <w:sz w:val="24"/>
          <w:szCs w:val="24"/>
        </w:rPr>
        <w:t>2)  Самоконтроль:</w:t>
      </w:r>
    </w:p>
    <w:p w:rsidR="00773110" w:rsidRPr="00773110" w:rsidRDefault="00773110" w:rsidP="00F3421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773110" w:rsidRPr="00773110" w:rsidRDefault="00773110" w:rsidP="00F3421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выбирать и при необходимости корректировать способы действий; </w:t>
      </w:r>
    </w:p>
    <w:p w:rsidR="00773110" w:rsidRPr="00773110" w:rsidRDefault="00773110" w:rsidP="00F3421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i/>
          <w:iCs/>
          <w:sz w:val="24"/>
          <w:szCs w:val="24"/>
        </w:rPr>
        <w:t>3)  Самооценка:</w:t>
      </w:r>
    </w:p>
    <w:p w:rsidR="00773110" w:rsidRPr="00773110" w:rsidRDefault="00773110" w:rsidP="00F342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773110" w:rsidRPr="00773110" w:rsidRDefault="00773110" w:rsidP="00F342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b/>
          <w:bCs/>
          <w:sz w:val="24"/>
          <w:szCs w:val="24"/>
        </w:rPr>
        <w:t>Совместная деятельность:</w:t>
      </w:r>
    </w:p>
    <w:p w:rsidR="00773110" w:rsidRPr="00773110" w:rsidRDefault="00773110" w:rsidP="00F342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73110">
        <w:rPr>
          <w:sz w:val="24"/>
          <w:szCs w:val="24"/>
        </w:rPr>
        <w:t>контрпримеров</w:t>
      </w:r>
      <w:proofErr w:type="spellEnd"/>
      <w:r w:rsidRPr="00773110">
        <w:rPr>
          <w:sz w:val="24"/>
          <w:szCs w:val="24"/>
        </w:rPr>
        <w:t>); </w:t>
      </w:r>
    </w:p>
    <w:p w:rsidR="00773110" w:rsidRPr="00773110" w:rsidRDefault="00773110" w:rsidP="00F342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773110" w:rsidRPr="00773110" w:rsidRDefault="00773110" w:rsidP="00F342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73110" w:rsidRPr="00773110" w:rsidRDefault="00773110" w:rsidP="00773110">
      <w:pPr>
        <w:shd w:val="clear" w:color="auto" w:fill="FFFFFF"/>
        <w:spacing w:before="240" w:after="120" w:line="240" w:lineRule="atLeast"/>
        <w:jc w:val="left"/>
        <w:outlineLvl w:val="1"/>
        <w:rPr>
          <w:b/>
          <w:bCs/>
          <w:caps/>
          <w:sz w:val="24"/>
          <w:szCs w:val="24"/>
        </w:rPr>
      </w:pPr>
      <w:r w:rsidRPr="00773110">
        <w:rPr>
          <w:b/>
          <w:bCs/>
          <w:caps/>
          <w:sz w:val="24"/>
          <w:szCs w:val="24"/>
        </w:rPr>
        <w:t>ПРЕДМЕТНЫЕ РЕЗУЛЬТАТЫ</w:t>
      </w:r>
    </w:p>
    <w:p w:rsidR="00773110" w:rsidRPr="00773110" w:rsidRDefault="00773110" w:rsidP="00773110">
      <w:pPr>
        <w:shd w:val="clear" w:color="auto" w:fill="FFFFFF"/>
        <w:spacing w:line="240" w:lineRule="auto"/>
        <w:ind w:firstLine="227"/>
        <w:rPr>
          <w:sz w:val="24"/>
          <w:szCs w:val="24"/>
        </w:rPr>
      </w:pPr>
      <w:r w:rsidRPr="00773110">
        <w:rPr>
          <w:sz w:val="24"/>
          <w:szCs w:val="24"/>
        </w:rPr>
        <w:t xml:space="preserve">К концу обучения в 1 классе </w:t>
      </w:r>
      <w:proofErr w:type="gramStart"/>
      <w:r w:rsidRPr="00773110">
        <w:rPr>
          <w:sz w:val="24"/>
          <w:szCs w:val="24"/>
        </w:rPr>
        <w:t>обучающийся</w:t>
      </w:r>
      <w:proofErr w:type="gramEnd"/>
      <w:r w:rsidRPr="00773110">
        <w:rPr>
          <w:sz w:val="24"/>
          <w:szCs w:val="24"/>
        </w:rPr>
        <w:t xml:space="preserve"> научится: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читать, записывать, сравнивать,  упорядочивать  числа  от  0 до 20;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находить числа, большие/меньшие данного числа на заданное число;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773110">
        <w:rPr>
          <w:sz w:val="24"/>
          <w:szCs w:val="24"/>
        </w:rPr>
        <w:t>см</w:t>
      </w:r>
      <w:proofErr w:type="gramEnd"/>
      <w:r w:rsidRPr="00773110">
        <w:rPr>
          <w:sz w:val="24"/>
          <w:szCs w:val="24"/>
        </w:rPr>
        <w:t>);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773110">
        <w:rPr>
          <w:sz w:val="24"/>
          <w:szCs w:val="24"/>
        </w:rPr>
        <w:t>между</w:t>
      </w:r>
      <w:proofErr w:type="gramEnd"/>
      <w:r w:rsidRPr="00773110">
        <w:rPr>
          <w:sz w:val="24"/>
          <w:szCs w:val="24"/>
        </w:rPr>
        <w:t>, перед/за, над/под;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773110" w:rsidRPr="00773110" w:rsidRDefault="00773110" w:rsidP="00F342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  <w:r w:rsidRPr="00773110">
        <w:rPr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BE53D4" w:rsidRPr="00BE53D4" w:rsidRDefault="00BE53D4" w:rsidP="00773110">
      <w:pPr>
        <w:shd w:val="clear" w:color="auto" w:fill="FFFFFF"/>
        <w:spacing w:before="100" w:beforeAutospacing="1" w:after="100" w:afterAutospacing="1" w:line="240" w:lineRule="auto"/>
        <w:ind w:left="227"/>
        <w:jc w:val="left"/>
        <w:rPr>
          <w:sz w:val="24"/>
          <w:szCs w:val="24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BE53D4" w:rsidRDefault="00BE53D4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187F50" w:rsidRDefault="00187F50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Pr="00692095" w:rsidRDefault="00A93323" w:rsidP="005A397D">
      <w:pPr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Тематическое планирование по математике 1 класс</w:t>
      </w:r>
    </w:p>
    <w:tbl>
      <w:tblPr>
        <w:tblStyle w:val="ad"/>
        <w:tblW w:w="11307" w:type="dxa"/>
        <w:tblInd w:w="-709" w:type="dxa"/>
        <w:tblLayout w:type="fixed"/>
        <w:tblLook w:val="01E0"/>
      </w:tblPr>
      <w:tblGrid>
        <w:gridCol w:w="602"/>
        <w:gridCol w:w="7961"/>
        <w:gridCol w:w="1462"/>
        <w:gridCol w:w="1282"/>
      </w:tblGrid>
      <w:tr w:rsidR="00393069" w:rsidRPr="002357FF" w:rsidTr="006B7553">
        <w:trPr>
          <w:trHeight w:val="424"/>
        </w:trPr>
        <w:tc>
          <w:tcPr>
            <w:tcW w:w="602" w:type="dxa"/>
            <w:vMerge w:val="restart"/>
          </w:tcPr>
          <w:p w:rsidR="00393069" w:rsidRPr="002357FF" w:rsidRDefault="006B7553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357FF">
              <w:rPr>
                <w:b/>
                <w:sz w:val="24"/>
                <w:szCs w:val="24"/>
              </w:rPr>
              <w:t>п</w:t>
            </w:r>
            <w:proofErr w:type="gramStart"/>
            <w:r w:rsidRPr="002357FF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961" w:type="dxa"/>
            <w:vMerge w:val="restart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44" w:type="dxa"/>
            <w:gridSpan w:val="2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93069" w:rsidRPr="002357FF" w:rsidTr="006B7553">
        <w:trPr>
          <w:trHeight w:val="146"/>
        </w:trPr>
        <w:tc>
          <w:tcPr>
            <w:tcW w:w="602" w:type="dxa"/>
            <w:vMerge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61" w:type="dxa"/>
            <w:vMerge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393069" w:rsidRPr="002357FF" w:rsidTr="006B7553">
        <w:trPr>
          <w:trHeight w:val="409"/>
        </w:trPr>
        <w:tc>
          <w:tcPr>
            <w:tcW w:w="11307" w:type="dxa"/>
            <w:gridSpan w:val="4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1 класс</w:t>
            </w:r>
          </w:p>
        </w:tc>
      </w:tr>
      <w:tr w:rsidR="00393069" w:rsidRPr="002357FF" w:rsidTr="006B7553">
        <w:trPr>
          <w:trHeight w:val="546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1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8</w:t>
            </w:r>
          </w:p>
        </w:tc>
      </w:tr>
      <w:tr w:rsidR="00393069" w:rsidRPr="002357FF" w:rsidTr="006B7553">
        <w:trPr>
          <w:trHeight w:val="561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2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ЧИСЛА ОТ 1 до 10. ЧИСЛО 0</w:t>
            </w:r>
          </w:p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Нумерация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28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28</w:t>
            </w:r>
          </w:p>
        </w:tc>
      </w:tr>
      <w:tr w:rsidR="00393069" w:rsidRPr="002357FF" w:rsidTr="006B7553">
        <w:trPr>
          <w:trHeight w:val="561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3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ЧИСЛА ОТ 1 ДО 10</w:t>
            </w:r>
          </w:p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Сложение и вычитание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56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56</w:t>
            </w:r>
          </w:p>
        </w:tc>
      </w:tr>
      <w:tr w:rsidR="00393069" w:rsidRPr="002357FF" w:rsidTr="006B7553">
        <w:trPr>
          <w:trHeight w:val="561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4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ЧИСЛА ОТ 1 ДО 20</w:t>
            </w:r>
          </w:p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Нумерация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12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ind w:left="-3397" w:firstLine="3397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12</w:t>
            </w:r>
          </w:p>
        </w:tc>
      </w:tr>
      <w:tr w:rsidR="00393069" w:rsidRPr="002357FF" w:rsidTr="006B7553">
        <w:trPr>
          <w:trHeight w:val="546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5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ЧИСЛА ОТ 1 ДО 20</w:t>
            </w:r>
          </w:p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Сложение и вычитание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22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22</w:t>
            </w:r>
          </w:p>
        </w:tc>
      </w:tr>
      <w:tr w:rsidR="00393069" w:rsidRPr="002357FF" w:rsidTr="006B7553">
        <w:trPr>
          <w:trHeight w:val="424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6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1462" w:type="dxa"/>
          </w:tcPr>
          <w:p w:rsidR="00393069" w:rsidRPr="002357FF" w:rsidRDefault="00A93323" w:rsidP="002357FF">
            <w:pPr>
              <w:spacing w:line="240" w:lineRule="auto"/>
              <w:ind w:left="-987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 xml:space="preserve">                </w:t>
            </w:r>
            <w:r w:rsidR="00393069" w:rsidRPr="002357FF"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5</w:t>
            </w:r>
          </w:p>
        </w:tc>
      </w:tr>
      <w:tr w:rsidR="00393069" w:rsidRPr="002357FF" w:rsidTr="006B7553">
        <w:trPr>
          <w:trHeight w:val="424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7</w:t>
            </w:r>
          </w:p>
        </w:tc>
        <w:tc>
          <w:tcPr>
            <w:tcW w:w="7961" w:type="dxa"/>
          </w:tcPr>
          <w:p w:rsidR="00393069" w:rsidRPr="002357FF" w:rsidRDefault="00393069" w:rsidP="002357FF">
            <w:pPr>
              <w:pStyle w:val="a8"/>
              <w:rPr>
                <w:szCs w:val="24"/>
              </w:rPr>
            </w:pPr>
            <w:r w:rsidRPr="002357FF">
              <w:rPr>
                <w:szCs w:val="24"/>
              </w:rPr>
              <w:t>Проверка знаний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>1</w:t>
            </w:r>
          </w:p>
        </w:tc>
      </w:tr>
      <w:tr w:rsidR="00393069" w:rsidRPr="002357FF" w:rsidTr="006B7553">
        <w:trPr>
          <w:trHeight w:val="424"/>
        </w:trPr>
        <w:tc>
          <w:tcPr>
            <w:tcW w:w="602" w:type="dxa"/>
          </w:tcPr>
          <w:p w:rsidR="00393069" w:rsidRPr="002357FF" w:rsidRDefault="00393069" w:rsidP="002357F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61" w:type="dxa"/>
          </w:tcPr>
          <w:p w:rsidR="00393069" w:rsidRPr="002357FF" w:rsidRDefault="00393069" w:rsidP="002357FF">
            <w:pPr>
              <w:tabs>
                <w:tab w:val="left" w:pos="4470"/>
              </w:tabs>
              <w:spacing w:line="240" w:lineRule="auto"/>
              <w:rPr>
                <w:sz w:val="24"/>
                <w:szCs w:val="24"/>
              </w:rPr>
            </w:pPr>
            <w:r w:rsidRPr="002357FF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46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282" w:type="dxa"/>
          </w:tcPr>
          <w:p w:rsidR="00393069" w:rsidRPr="002357FF" w:rsidRDefault="00393069" w:rsidP="00235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57FF">
              <w:rPr>
                <w:b/>
                <w:sz w:val="24"/>
                <w:szCs w:val="24"/>
              </w:rPr>
              <w:t>132</w:t>
            </w:r>
          </w:p>
        </w:tc>
      </w:tr>
    </w:tbl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A93323">
      <w:pPr>
        <w:spacing w:line="240" w:lineRule="auto"/>
        <w:ind w:left="-426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393069" w:rsidRDefault="00393069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2749B5" w:rsidRPr="002749B5" w:rsidRDefault="002749B5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  <w:r w:rsidRPr="002749B5">
        <w:rPr>
          <w:rFonts w:eastAsiaTheme="minorEastAsia"/>
          <w:b/>
          <w:color w:val="auto"/>
        </w:rPr>
        <w:t>Календарно-тематическое планирование по математике</w:t>
      </w:r>
    </w:p>
    <w:p w:rsidR="002749B5" w:rsidRPr="002749B5" w:rsidRDefault="002749B5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tbl>
      <w:tblPr>
        <w:tblStyle w:val="ad"/>
        <w:tblW w:w="0" w:type="auto"/>
        <w:tblInd w:w="57" w:type="dxa"/>
        <w:tblLook w:val="04A0"/>
      </w:tblPr>
      <w:tblGrid>
        <w:gridCol w:w="902"/>
        <w:gridCol w:w="4252"/>
        <w:gridCol w:w="1134"/>
        <w:gridCol w:w="1418"/>
        <w:gridCol w:w="1808"/>
      </w:tblGrid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2749B5">
              <w:rPr>
                <w:rFonts w:eastAsiaTheme="minorEastAsia"/>
                <w:b/>
                <w:color w:val="auto"/>
              </w:rPr>
              <w:t>п</w:t>
            </w:r>
            <w:proofErr w:type="spellEnd"/>
            <w:proofErr w:type="gramEnd"/>
            <w:r w:rsidRPr="002749B5">
              <w:rPr>
                <w:rFonts w:eastAsiaTheme="minorEastAsia"/>
                <w:b/>
                <w:color w:val="auto"/>
              </w:rPr>
              <w:t>/</w:t>
            </w:r>
            <w:proofErr w:type="spellStart"/>
            <w:r w:rsidRPr="002749B5">
              <w:rPr>
                <w:rFonts w:eastAsiaTheme="minorEastAsia"/>
                <w:b/>
                <w:color w:val="auto"/>
              </w:rPr>
              <w:t>п</w:t>
            </w:r>
            <w:proofErr w:type="spellEnd"/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Тема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Кол-во часов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Дата по плану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Дата по факту</w:t>
            </w: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1 четверть (33 часа)</w:t>
            </w: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i/>
                <w:color w:val="auto"/>
              </w:rPr>
            </w:pPr>
            <w:r w:rsidRPr="002749B5">
              <w:rPr>
                <w:rFonts w:eastAsiaTheme="minorEastAsia"/>
                <w:i/>
                <w:color w:val="auto"/>
              </w:rPr>
              <w:t>Подготовка к изучению чисел. Пространственные и временные представления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Счет предметов.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Пространственные представления.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Временные представления.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Столько же. Больше. Меньше.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proofErr w:type="gramStart"/>
            <w:r w:rsidRPr="002749B5">
              <w:rPr>
                <w:rFonts w:eastAsiaTheme="minorEastAsia"/>
                <w:color w:val="auto"/>
              </w:rPr>
              <w:t>На сколько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 больше (меньше)?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proofErr w:type="gramStart"/>
            <w:r w:rsidRPr="002749B5">
              <w:rPr>
                <w:rFonts w:eastAsiaTheme="minorEastAsia"/>
                <w:color w:val="auto"/>
              </w:rPr>
              <w:t>На сколько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 больше (меньше)?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Проверочная работа.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i/>
                <w:color w:val="auto"/>
              </w:rPr>
            </w:pPr>
            <w:r w:rsidRPr="002749B5">
              <w:rPr>
                <w:rFonts w:eastAsiaTheme="minorEastAsia"/>
                <w:i/>
                <w:color w:val="auto"/>
              </w:rPr>
              <w:t xml:space="preserve">Числа от 1 до 10. Число 0. Нумерация 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Много. Один. Письмо цифры 1.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Числа 1,2. Письмо цифры 2.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Число 3. Письмо цифры 3.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Знаки +, -, =. «Прибавить», «вычесть», «получится».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Число 4. Письмо цифры 4.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Длиннее. Короче. </w:t>
            </w:r>
            <w:proofErr w:type="gramStart"/>
            <w:r w:rsidRPr="002749B5">
              <w:rPr>
                <w:rFonts w:eastAsiaTheme="minorEastAsia"/>
                <w:color w:val="auto"/>
              </w:rPr>
              <w:t>Одинаковые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 по длине.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Число 5. Письмо цифры 5.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29</w:t>
            </w:r>
            <w:r w:rsidRPr="002749B5">
              <w:rPr>
                <w:rFonts w:eastAsiaTheme="minorEastAsia"/>
                <w:color w:val="auto"/>
              </w:rPr>
              <w:t>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Точка. Линия: кривая, прямая. Отрезок.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30.09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Ломаная линия. Звено ломаной, вершины.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Знаки «больше», «меньше», «равно».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Равенство. Неравенство.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Многоугольник.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Числа 6,7. Письмо цифры 6.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 Письмо цифры 7.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26</w:t>
            </w:r>
          </w:p>
        </w:tc>
        <w:tc>
          <w:tcPr>
            <w:tcW w:w="4252" w:type="dxa"/>
          </w:tcPr>
          <w:p w:rsidR="002749B5" w:rsidRPr="00282FBD" w:rsidRDefault="002749B5" w:rsidP="002749B5">
            <w:pPr>
              <w:spacing w:line="240" w:lineRule="auto"/>
              <w:rPr>
                <w:rFonts w:eastAsiaTheme="minorEastAsia"/>
                <w:color w:val="FF0000"/>
              </w:rPr>
            </w:pPr>
            <w:r w:rsidRPr="00282FBD">
              <w:rPr>
                <w:rFonts w:eastAsiaTheme="minorEastAsia"/>
                <w:color w:val="FF0000"/>
              </w:rPr>
              <w:t>Числа 8,9. Письмо цифры 8.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 Письмо цифры 9.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Число 10. Запись числа 10.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Числа от 1 до 10. Закрепление.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30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Числа от 1 до 10. Знакомство с проектом «Числа в загадках, пословицах и поговорках.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Сантиметр. Измерение отрезков в сантиметрах.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Число и цифра 0. Свойства 0.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25.10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Число и цифра 0. Свойства 0.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27.10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28.10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. </w:t>
            </w:r>
            <w:r w:rsidRPr="002749B5">
              <w:rPr>
                <w:rFonts w:eastAsiaTheme="minorEastAsia"/>
                <w:i/>
                <w:color w:val="auto"/>
              </w:rPr>
              <w:t>«Что узнали. Чему научились».</w:t>
            </w:r>
            <w:r w:rsidRPr="002749B5">
              <w:rPr>
                <w:rFonts w:eastAsiaTheme="minorEastAsia"/>
                <w:color w:val="auto"/>
              </w:rPr>
              <w:t xml:space="preserve"> Проверочная работа.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29.10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Резерв.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</w:t>
            </w:r>
            <w:r w:rsidR="002749B5"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b/>
                <w:color w:val="auto"/>
              </w:rPr>
            </w:pP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i/>
                <w:color w:val="auto"/>
              </w:rPr>
            </w:pPr>
            <w:r w:rsidRPr="002749B5">
              <w:rPr>
                <w:rFonts w:eastAsiaTheme="minorEastAsia"/>
                <w:i/>
                <w:color w:val="auto"/>
              </w:rPr>
              <w:t>Числа от 1 до 10. Число 0. Сложение и вычитание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+1, -1. Знаки +, -, =.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-1 -1, +1 +1.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+2, -2.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Слагаемые. Сумма.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Задача.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Составление задач на сложение и вычитание по одному рисунку.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+2, -2. Составление таблиц.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19</w:t>
            </w:r>
            <w:r w:rsidR="002749B5"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Присчитывание и отсчитывание по 2.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Задачи на увеличение (уменьшение) числа по несколько единиц.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. </w:t>
            </w:r>
            <w:r w:rsidRPr="002749B5">
              <w:rPr>
                <w:rFonts w:eastAsiaTheme="minorEastAsia"/>
                <w:i/>
                <w:color w:val="auto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29</w:t>
            </w:r>
            <w:r w:rsidR="002749B5" w:rsidRPr="002749B5">
              <w:rPr>
                <w:rFonts w:eastAsiaTheme="minorEastAsia"/>
                <w:color w:val="auto"/>
              </w:rPr>
              <w:t>.11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49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+3, -3. Примеры вычислений.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 Решение текстовых задач.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 Решение текстовых задач.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6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+ - 3. Составление таблиц.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 Сложение и соответствующие случаи состава чисел.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Решение задач.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10</w:t>
            </w:r>
            <w:r w:rsidR="002749B5"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57</w:t>
            </w:r>
          </w:p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59</w:t>
            </w:r>
          </w:p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60</w:t>
            </w:r>
          </w:p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61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. </w:t>
            </w:r>
            <w:r w:rsidRPr="002749B5">
              <w:rPr>
                <w:rFonts w:eastAsiaTheme="minorEastAsia"/>
                <w:i/>
                <w:color w:val="auto"/>
              </w:rPr>
              <w:t>«Что узнали». «Чему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1418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2</w:t>
            </w:r>
            <w:r w:rsidR="004A004C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62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Проверочная работа «Проверим себя и оценим свои достижения».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63</w:t>
            </w:r>
          </w:p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Резерв</w:t>
            </w:r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.12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Резерв</w:t>
            </w:r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1418" w:type="dxa"/>
          </w:tcPr>
          <w:p w:rsid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.12</w:t>
            </w:r>
            <w:r w:rsidR="004A004C">
              <w:rPr>
                <w:rFonts w:eastAsiaTheme="minorEastAsia"/>
                <w:color w:val="auto"/>
              </w:rPr>
              <w:t>,</w:t>
            </w:r>
          </w:p>
          <w:p w:rsidR="004A004C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29.12</w:t>
            </w:r>
          </w:p>
          <w:p w:rsidR="004A004C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3 четверть (37 часов)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2749B5">
              <w:rPr>
                <w:rFonts w:eastAsiaTheme="minorEastAsia"/>
                <w:color w:val="auto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2749B5">
              <w:rPr>
                <w:rFonts w:eastAsiaTheme="minorEastAsia"/>
                <w:color w:val="auto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68</w:t>
            </w:r>
          </w:p>
        </w:tc>
        <w:tc>
          <w:tcPr>
            <w:tcW w:w="4252" w:type="dxa"/>
          </w:tcPr>
          <w:p w:rsidR="002749B5" w:rsidRPr="004A004C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4A004C">
              <w:rPr>
                <w:rFonts w:eastAsiaTheme="minorEastAsia"/>
                <w:color w:val="auto"/>
              </w:rPr>
              <w:t>+-4. Приёмы вычислений.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69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Задачи на разностное сравнение чисел.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Решение задач.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19</w:t>
            </w:r>
            <w:r w:rsidR="002749B5"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+ - 4. Составление таблиц.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Закрепление. Решение задач.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Перестановка слагаемых.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Перестановка слагаемых и её применение для случаев вида: +5,6,7,8,9.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Составление таблицы для случаев вида: +5,6,7,8,9.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Состав чисел в пределах 10. Закрепление.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Состав чисел в пределах 10. Закрепление.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31.01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изученного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 xml:space="preserve">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  <w:r w:rsidR="002749B5"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79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  <w:r w:rsidR="002749B5"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 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  <w:r w:rsidR="002749B5"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 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7</w:t>
            </w:r>
            <w:r w:rsidR="002749B5"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Связь между суммой и слагаемыми.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  <w:r w:rsidR="002749B5"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Решение задач.</w:t>
            </w:r>
          </w:p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10</w:t>
            </w:r>
            <w:r w:rsidR="002749B5"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Уменьшаемое. Вычитаемое. Разность.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Прием вычитания в случаях «вычесть из 8,9».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Прием вычитания в случаях </w:t>
            </w:r>
            <w:r w:rsidRPr="002749B5">
              <w:rPr>
                <w:rFonts w:eastAsiaTheme="minorEastAsia"/>
                <w:color w:val="auto"/>
              </w:rPr>
              <w:lastRenderedPageBreak/>
              <w:t>«вычесть из 8,9».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87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Закрепление. Решение задач.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Прием вычитания в случаях «вычесть из 10».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A004C"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89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Килограмм.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28.02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Литр.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  <w:r w:rsidR="002749B5"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 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  <w:r w:rsidR="002749B5"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Проверочная работа «Проверим себя и оценим свои достижения».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  <w:r w:rsidR="002749B5"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i/>
                <w:color w:val="auto"/>
              </w:rPr>
            </w:pPr>
            <w:r w:rsidRPr="002749B5">
              <w:rPr>
                <w:rFonts w:eastAsiaTheme="minorEastAsia"/>
                <w:i/>
                <w:color w:val="auto"/>
              </w:rPr>
              <w:t>Числа от 1 до 20. Нумерация.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Названия и последовательность чисел от 10 до 20.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7</w:t>
            </w:r>
            <w:r w:rsidR="002749B5"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Образование чисел из одного десятка и нескольких единиц.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A004C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  <w:r w:rsidR="002749B5"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Запись и чтение чисел.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Дециметр.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Случаи сложения и вычитания, основанные на знании нумерации.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Закрепление.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99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Контроль и учет знаний.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A004C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A004C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b/>
                <w:color w:val="auto"/>
              </w:rPr>
            </w:pPr>
            <w:r w:rsidRPr="002749B5">
              <w:rPr>
                <w:rFonts w:eastAsiaTheme="minorEastAsia"/>
                <w:b/>
                <w:color w:val="auto"/>
              </w:rPr>
              <w:t>4 четверть (32 часа)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 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Повторение. Подготовка к введению задач в два действия.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3</w:t>
            </w:r>
            <w:r w:rsidR="00472C79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Ознакомление с задачей в два действия.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31.03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Решение задач в два действия.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  <w:r w:rsidR="002749B5"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i/>
                <w:color w:val="auto"/>
              </w:rPr>
            </w:pPr>
            <w:r w:rsidRPr="002749B5">
              <w:rPr>
                <w:rFonts w:eastAsiaTheme="minorEastAsia"/>
                <w:i/>
                <w:color w:val="auto"/>
              </w:rPr>
              <w:t>Числа от 1 до 20. Сложение и вычитание.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105</w:t>
            </w:r>
          </w:p>
        </w:tc>
        <w:tc>
          <w:tcPr>
            <w:tcW w:w="4252" w:type="dxa"/>
          </w:tcPr>
          <w:p w:rsidR="002749B5" w:rsidRPr="00187F50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187F50">
              <w:rPr>
                <w:rFonts w:eastAsiaTheme="minorEastAsia"/>
                <w:color w:val="auto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  <w:r w:rsidR="002749B5"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Сложение вида +2, +3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6</w:t>
            </w:r>
            <w:r w:rsidR="002749B5"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Сложение вида + 4.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7</w:t>
            </w:r>
            <w:r w:rsidR="002749B5"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Решение примеров вида + 5.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</w:t>
            </w:r>
            <w:r w:rsidR="002749B5"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109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Прием сложения вида +6.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Прием сложения вида +7.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Приёмы сложения вида *+8, *+9.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4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Таблица сложения.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 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0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Общие приемы вычитания с </w:t>
            </w:r>
            <w:r w:rsidRPr="002749B5">
              <w:rPr>
                <w:rFonts w:eastAsiaTheme="minorEastAsia"/>
                <w:color w:val="auto"/>
              </w:rPr>
              <w:lastRenderedPageBreak/>
              <w:t>переходом через десяток.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lastRenderedPageBreak/>
              <w:t>116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11-*.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12-*.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5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13-*.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7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119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14-*.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15-*.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29</w:t>
            </w:r>
            <w:r w:rsidR="002749B5" w:rsidRPr="002749B5">
              <w:rPr>
                <w:rFonts w:eastAsiaTheme="minorEastAsia"/>
                <w:color w:val="auto"/>
              </w:rPr>
              <w:t>.04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16-*.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  <w:r w:rsidR="002749B5"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Вычитание вида 17-*, 18-*.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  <w:r w:rsidR="002749B5"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123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Странички для </w:t>
            </w:r>
            <w:proofErr w:type="gramStart"/>
            <w:r w:rsidRPr="002749B5">
              <w:rPr>
                <w:rFonts w:eastAsiaTheme="minorEastAsia"/>
                <w:color w:val="auto"/>
              </w:rPr>
              <w:t>любознательных</w:t>
            </w:r>
            <w:proofErr w:type="gramEnd"/>
            <w:r w:rsidRPr="002749B5">
              <w:rPr>
                <w:rFonts w:eastAsiaTheme="minorEastAsia"/>
                <w:color w:val="auto"/>
              </w:rPr>
              <w:t>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5</w:t>
            </w:r>
            <w:r w:rsidR="002749B5"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124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Повторение </w:t>
            </w:r>
            <w:proofErr w:type="gramStart"/>
            <w:r w:rsidRPr="002749B5">
              <w:rPr>
                <w:rFonts w:eastAsiaTheme="minorEastAsia"/>
                <w:color w:val="auto"/>
              </w:rPr>
              <w:t>пройденного</w:t>
            </w:r>
            <w:proofErr w:type="gramEnd"/>
            <w:r w:rsidRPr="002749B5">
              <w:rPr>
                <w:rFonts w:eastAsiaTheme="minorEastAsia"/>
                <w:color w:val="auto"/>
              </w:rPr>
              <w:t>. «Что узнали. Чему научились».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6</w:t>
            </w:r>
            <w:r w:rsidR="002749B5"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125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Проверочная работа «Проверим себя и оценим свои достижения»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  <w:r w:rsidR="002749B5"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126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1</w:t>
            </w:r>
            <w:r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514" w:type="dxa"/>
            <w:gridSpan w:val="5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i/>
                <w:color w:val="auto"/>
              </w:rPr>
            </w:pPr>
            <w:r w:rsidRPr="002749B5">
              <w:rPr>
                <w:rFonts w:eastAsiaTheme="minorEastAsia"/>
                <w:i/>
                <w:color w:val="auto"/>
              </w:rPr>
              <w:t>Итоговое повторение</w:t>
            </w: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127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Итоговое повторение. Решать в пределах 20.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2</w:t>
            </w:r>
            <w:r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128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Итоговое повторение. Решать примеры на сложение и вычитание без перехода и с переходом через десяток.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3</w:t>
            </w:r>
            <w:r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129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Итоговое повторение. Решать задачи изученных видов.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6</w:t>
            </w:r>
            <w:r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130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 xml:space="preserve">Итоговое повторение. 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  <w:r w:rsidR="00472C79">
              <w:rPr>
                <w:rFonts w:eastAsiaTheme="minorEastAsia"/>
                <w:color w:val="auto"/>
              </w:rPr>
              <w:t>8</w:t>
            </w:r>
            <w:r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131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Итоговое повторение. «Что узнали, чему   научились в 1 классе».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472C79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19</w:t>
            </w:r>
            <w:r w:rsidR="002749B5"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  <w:tr w:rsidR="002749B5" w:rsidRPr="002749B5" w:rsidTr="002749B5">
        <w:tc>
          <w:tcPr>
            <w:tcW w:w="902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132</w:t>
            </w:r>
          </w:p>
        </w:tc>
        <w:tc>
          <w:tcPr>
            <w:tcW w:w="4252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Итоговый контроль.</w:t>
            </w:r>
          </w:p>
        </w:tc>
        <w:tc>
          <w:tcPr>
            <w:tcW w:w="1134" w:type="dxa"/>
          </w:tcPr>
          <w:p w:rsidR="002749B5" w:rsidRPr="002749B5" w:rsidRDefault="002749B5" w:rsidP="002749B5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418" w:type="dxa"/>
          </w:tcPr>
          <w:p w:rsidR="002749B5" w:rsidRPr="002749B5" w:rsidRDefault="002749B5" w:rsidP="00472C79">
            <w:pPr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2749B5">
              <w:rPr>
                <w:rFonts w:eastAsiaTheme="minorEastAsia"/>
                <w:color w:val="auto"/>
              </w:rPr>
              <w:t>2</w:t>
            </w:r>
            <w:r w:rsidR="00472C79">
              <w:rPr>
                <w:rFonts w:eastAsiaTheme="minorEastAsia"/>
                <w:color w:val="auto"/>
              </w:rPr>
              <w:t>0</w:t>
            </w:r>
            <w:bookmarkStart w:id="0" w:name="_GoBack"/>
            <w:bookmarkEnd w:id="0"/>
            <w:r w:rsidRPr="002749B5">
              <w:rPr>
                <w:rFonts w:eastAsiaTheme="minorEastAsia"/>
                <w:color w:val="auto"/>
              </w:rPr>
              <w:t>.05</w:t>
            </w:r>
          </w:p>
        </w:tc>
        <w:tc>
          <w:tcPr>
            <w:tcW w:w="1808" w:type="dxa"/>
          </w:tcPr>
          <w:p w:rsidR="002749B5" w:rsidRPr="002749B5" w:rsidRDefault="002749B5" w:rsidP="002749B5">
            <w:pPr>
              <w:spacing w:line="240" w:lineRule="auto"/>
              <w:rPr>
                <w:rFonts w:eastAsiaTheme="minorEastAsia"/>
                <w:color w:val="auto"/>
              </w:rPr>
            </w:pPr>
          </w:p>
        </w:tc>
      </w:tr>
    </w:tbl>
    <w:p w:rsidR="002749B5" w:rsidRPr="002749B5" w:rsidRDefault="002749B5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2749B5" w:rsidRPr="002749B5" w:rsidRDefault="002749B5" w:rsidP="002749B5">
      <w:pPr>
        <w:spacing w:line="240" w:lineRule="auto"/>
        <w:ind w:left="57"/>
        <w:jc w:val="center"/>
        <w:rPr>
          <w:rFonts w:eastAsiaTheme="minorEastAsia"/>
          <w:b/>
          <w:color w:val="auto"/>
        </w:rPr>
      </w:pPr>
    </w:p>
    <w:p w:rsidR="002749B5" w:rsidRPr="002749B5" w:rsidRDefault="002749B5" w:rsidP="002749B5">
      <w:pPr>
        <w:spacing w:line="240" w:lineRule="auto"/>
        <w:jc w:val="left"/>
        <w:rPr>
          <w:rFonts w:eastAsiaTheme="minorEastAsia"/>
          <w:color w:val="auto"/>
          <w:sz w:val="22"/>
          <w:szCs w:val="22"/>
        </w:rPr>
      </w:pPr>
    </w:p>
    <w:p w:rsidR="007E73E8" w:rsidRPr="00824429" w:rsidRDefault="007E73E8" w:rsidP="00FB2258">
      <w:pPr>
        <w:pStyle w:val="a7"/>
      </w:pPr>
    </w:p>
    <w:p w:rsidR="007E73E8" w:rsidRPr="00824429" w:rsidRDefault="007E73E8" w:rsidP="00FB2258">
      <w:pPr>
        <w:pStyle w:val="a7"/>
      </w:pPr>
    </w:p>
    <w:p w:rsidR="007E73E8" w:rsidRDefault="007E73E8" w:rsidP="00FB2258">
      <w:pPr>
        <w:pStyle w:val="a7"/>
        <w:rPr>
          <w:w w:val="90"/>
        </w:rPr>
      </w:pPr>
    </w:p>
    <w:p w:rsidR="00C0672F" w:rsidRDefault="00C0672F" w:rsidP="00FB2258">
      <w:pPr>
        <w:pStyle w:val="a7"/>
        <w:rPr>
          <w:w w:val="90"/>
        </w:rPr>
      </w:pPr>
    </w:p>
    <w:p w:rsidR="00C0672F" w:rsidRDefault="00C0672F" w:rsidP="00FB2258">
      <w:pPr>
        <w:pStyle w:val="a7"/>
        <w:rPr>
          <w:w w:val="90"/>
        </w:rPr>
      </w:pPr>
    </w:p>
    <w:p w:rsidR="00C0672F" w:rsidRDefault="00C0672F" w:rsidP="00FB2258">
      <w:pPr>
        <w:pStyle w:val="a7"/>
        <w:rPr>
          <w:w w:val="90"/>
        </w:rPr>
      </w:pPr>
    </w:p>
    <w:p w:rsidR="00C0672F" w:rsidRDefault="00C0672F" w:rsidP="00FB2258">
      <w:pPr>
        <w:pStyle w:val="a7"/>
        <w:rPr>
          <w:w w:val="90"/>
        </w:rPr>
      </w:pPr>
    </w:p>
    <w:p w:rsidR="00C0672F" w:rsidRDefault="00C0672F" w:rsidP="00FB2258">
      <w:pPr>
        <w:pStyle w:val="a7"/>
        <w:rPr>
          <w:w w:val="90"/>
        </w:rPr>
      </w:pPr>
    </w:p>
    <w:p w:rsidR="00C0672F" w:rsidRDefault="00C0672F" w:rsidP="00FB2258">
      <w:pPr>
        <w:pStyle w:val="a7"/>
        <w:rPr>
          <w:w w:val="90"/>
        </w:rPr>
      </w:pPr>
    </w:p>
    <w:p w:rsidR="00F34215" w:rsidRDefault="00F34215" w:rsidP="00F3421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C0672F" w:rsidRPr="004D1485" w:rsidRDefault="00C0672F" w:rsidP="00C0672F">
      <w:pPr>
        <w:pStyle w:val="a8"/>
      </w:pPr>
      <w:r w:rsidRPr="004D1485">
        <w:rPr>
          <w:bCs/>
        </w:rPr>
        <w:t>Учебники</w:t>
      </w:r>
    </w:p>
    <w:p w:rsidR="00C0672F" w:rsidRPr="004D1485" w:rsidRDefault="00C0672F" w:rsidP="00C0672F">
      <w:pPr>
        <w:pStyle w:val="a8"/>
      </w:pPr>
      <w:r w:rsidRPr="004D1485">
        <w:t xml:space="preserve">1. Моро М.И., Степанова С.В., Волкова С.И. Математика: Учебник: 1 класс: В 2 ч.: Ч.1. </w:t>
      </w:r>
    </w:p>
    <w:p w:rsidR="00C0672F" w:rsidRPr="004D1485" w:rsidRDefault="00C0672F" w:rsidP="00C0672F">
      <w:pPr>
        <w:pStyle w:val="a8"/>
      </w:pPr>
      <w:r w:rsidRPr="004D1485">
        <w:t>2. Моро М.И., Степанова С.В., Волкова С.И. Математика: Учебник: 1 класс: В 2 ч.: Ч.2.</w:t>
      </w:r>
    </w:p>
    <w:p w:rsidR="00C0672F" w:rsidRPr="004D1485" w:rsidRDefault="00C0672F" w:rsidP="00C0672F">
      <w:pPr>
        <w:pStyle w:val="a8"/>
        <w:rPr>
          <w:bCs/>
        </w:rPr>
      </w:pPr>
    </w:p>
    <w:p w:rsidR="00C0672F" w:rsidRPr="004D1485" w:rsidRDefault="00C0672F" w:rsidP="00C0672F">
      <w:pPr>
        <w:pStyle w:val="a8"/>
        <w:rPr>
          <w:bCs/>
        </w:rPr>
      </w:pPr>
      <w:r w:rsidRPr="004D1485">
        <w:rPr>
          <w:bCs/>
        </w:rPr>
        <w:t xml:space="preserve">Рабочие тетради </w:t>
      </w:r>
    </w:p>
    <w:p w:rsidR="00C0672F" w:rsidRPr="004D1485" w:rsidRDefault="00C0672F" w:rsidP="00C0672F">
      <w:pPr>
        <w:pStyle w:val="a8"/>
      </w:pPr>
      <w:r w:rsidRPr="004D1485">
        <w:t>1. Моро М.И., Волкова С.И. Математика: Рабочая тетрадь: 1 класс: В 2 ч.: Ч.1.</w:t>
      </w:r>
    </w:p>
    <w:p w:rsidR="00C0672F" w:rsidRPr="004D1485" w:rsidRDefault="00C0672F" w:rsidP="00C0672F">
      <w:pPr>
        <w:pStyle w:val="a8"/>
      </w:pPr>
      <w:r w:rsidRPr="004D1485">
        <w:t>2. Моро М.И., Волкова С.И. Математика: Рабочая тетрадь: 1 класс: В 2 ч.: Ч.2.</w:t>
      </w:r>
    </w:p>
    <w:p w:rsidR="00C0672F" w:rsidRDefault="00C0672F" w:rsidP="00C0672F">
      <w:pPr>
        <w:pStyle w:val="a8"/>
        <w:rPr>
          <w:bCs/>
        </w:rPr>
      </w:pPr>
    </w:p>
    <w:p w:rsidR="00C0672F" w:rsidRPr="004D1485" w:rsidRDefault="00C0672F" w:rsidP="00C0672F">
      <w:pPr>
        <w:pStyle w:val="a8"/>
        <w:rPr>
          <w:bCs/>
        </w:rPr>
      </w:pPr>
      <w:r w:rsidRPr="004D1485">
        <w:rPr>
          <w:bCs/>
        </w:rPr>
        <w:t xml:space="preserve">Проверочные работы </w:t>
      </w:r>
    </w:p>
    <w:p w:rsidR="00C0672F" w:rsidRPr="004D1485" w:rsidRDefault="00C0672F" w:rsidP="00C0672F">
      <w:pPr>
        <w:pStyle w:val="a8"/>
      </w:pPr>
      <w:r w:rsidRPr="004D1485">
        <w:t>1. Волкова С.И. Математика: Проверочные работы: 1 класс.</w:t>
      </w:r>
    </w:p>
    <w:p w:rsidR="00C0672F" w:rsidRDefault="00C0672F" w:rsidP="00C0672F">
      <w:pPr>
        <w:pStyle w:val="a8"/>
        <w:rPr>
          <w:bCs/>
        </w:rPr>
      </w:pPr>
    </w:p>
    <w:p w:rsidR="00C0672F" w:rsidRPr="004D1485" w:rsidRDefault="00C0672F" w:rsidP="00C0672F">
      <w:pPr>
        <w:pStyle w:val="a8"/>
        <w:rPr>
          <w:bCs/>
        </w:rPr>
      </w:pPr>
      <w:r w:rsidRPr="004D1485">
        <w:rPr>
          <w:bCs/>
        </w:rPr>
        <w:t>Методические пособия для учителя</w:t>
      </w:r>
    </w:p>
    <w:p w:rsidR="00C0672F" w:rsidRPr="004D1485" w:rsidRDefault="00C0672F" w:rsidP="00C0672F">
      <w:pPr>
        <w:pStyle w:val="a8"/>
      </w:pPr>
      <w:r w:rsidRPr="004D1485">
        <w:t xml:space="preserve">1. Бантовая М.А., </w:t>
      </w:r>
      <w:proofErr w:type="spellStart"/>
      <w:r w:rsidRPr="004D1485">
        <w:t>Бельтюкова</w:t>
      </w:r>
      <w:proofErr w:type="spellEnd"/>
      <w:r w:rsidRPr="004D1485">
        <w:t xml:space="preserve"> Г.В., Степанова С.В. Математика: Методическое пособие: 1 класс.</w:t>
      </w:r>
    </w:p>
    <w:p w:rsidR="00C0672F" w:rsidRPr="004D1485" w:rsidRDefault="00C0672F" w:rsidP="00C0672F">
      <w:pPr>
        <w:pStyle w:val="a8"/>
        <w:rPr>
          <w:bCs/>
        </w:rPr>
      </w:pPr>
    </w:p>
    <w:p w:rsidR="00C0672F" w:rsidRPr="004D1485" w:rsidRDefault="00C0672F" w:rsidP="00C0672F">
      <w:pPr>
        <w:pStyle w:val="a8"/>
        <w:rPr>
          <w:bCs/>
        </w:rPr>
      </w:pPr>
      <w:r w:rsidRPr="004D1485">
        <w:rPr>
          <w:bCs/>
        </w:rPr>
        <w:t>Дидактические материалы</w:t>
      </w:r>
    </w:p>
    <w:p w:rsidR="00C0672F" w:rsidRPr="004D1485" w:rsidRDefault="00C0672F" w:rsidP="00C0672F">
      <w:pPr>
        <w:pStyle w:val="a8"/>
      </w:pPr>
      <w:r w:rsidRPr="004D1485">
        <w:t>1. Волкова С.И. Математика: Устные упражнения: 1 класс.</w:t>
      </w:r>
    </w:p>
    <w:p w:rsidR="003E6D9A" w:rsidRDefault="003E6D9A" w:rsidP="00C0672F">
      <w:pPr>
        <w:pStyle w:val="a8"/>
      </w:pPr>
    </w:p>
    <w:p w:rsidR="00C0672F" w:rsidRPr="004D1485" w:rsidRDefault="00C0672F" w:rsidP="00C0672F">
      <w:pPr>
        <w:pStyle w:val="a8"/>
      </w:pPr>
      <w:r w:rsidRPr="004D1485">
        <w:t>ЦОР;</w:t>
      </w:r>
    </w:p>
    <w:p w:rsidR="00C0672F" w:rsidRPr="004D1485" w:rsidRDefault="00C0672F" w:rsidP="00C0672F">
      <w:pPr>
        <w:pStyle w:val="a8"/>
      </w:pPr>
      <w:r w:rsidRPr="004D1485">
        <w:t>технические средства обучения.</w:t>
      </w:r>
    </w:p>
    <w:p w:rsidR="00C0672F" w:rsidRPr="004D1485" w:rsidRDefault="00C0672F" w:rsidP="00C0672F">
      <w:pPr>
        <w:pStyle w:val="a8"/>
      </w:pPr>
      <w:r w:rsidRPr="004D1485">
        <w:t>Электронные приложения к учебникам</w:t>
      </w:r>
    </w:p>
    <w:p w:rsidR="00C0672F" w:rsidRPr="00792FCE" w:rsidRDefault="00C0672F" w:rsidP="00C0672F">
      <w:pPr>
        <w:widowControl w:val="0"/>
        <w:spacing w:after="240" w:line="240" w:lineRule="auto"/>
        <w:rPr>
          <w:bCs/>
          <w:sz w:val="24"/>
          <w:szCs w:val="24"/>
        </w:rPr>
      </w:pPr>
    </w:p>
    <w:p w:rsidR="00C0672F" w:rsidRPr="00792FCE" w:rsidRDefault="00C0672F" w:rsidP="00C0672F">
      <w:pPr>
        <w:widowControl w:val="0"/>
        <w:spacing w:line="240" w:lineRule="auto"/>
        <w:ind w:left="567" w:firstLine="709"/>
        <w:rPr>
          <w:sz w:val="24"/>
          <w:szCs w:val="24"/>
        </w:rPr>
      </w:pPr>
    </w:p>
    <w:p w:rsidR="00C0672F" w:rsidRPr="00792FCE" w:rsidRDefault="00C0672F" w:rsidP="00C0672F">
      <w:pPr>
        <w:widowControl w:val="0"/>
        <w:spacing w:line="240" w:lineRule="auto"/>
        <w:ind w:left="567" w:firstLine="709"/>
        <w:rPr>
          <w:sz w:val="24"/>
          <w:szCs w:val="24"/>
        </w:rPr>
      </w:pPr>
    </w:p>
    <w:p w:rsidR="00C0672F" w:rsidRPr="00824429" w:rsidRDefault="00C0672F" w:rsidP="00FB2258">
      <w:pPr>
        <w:pStyle w:val="a7"/>
        <w:rPr>
          <w:w w:val="90"/>
        </w:rPr>
      </w:pPr>
    </w:p>
    <w:p w:rsidR="007E73E8" w:rsidRPr="00824429" w:rsidRDefault="007E73E8" w:rsidP="00FB2258"/>
    <w:sectPr w:rsidR="007E73E8" w:rsidRPr="00824429" w:rsidSect="00E0010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622"/>
    <w:multiLevelType w:val="multilevel"/>
    <w:tmpl w:val="9C8E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20B34"/>
    <w:multiLevelType w:val="multilevel"/>
    <w:tmpl w:val="D35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0A75"/>
    <w:multiLevelType w:val="multilevel"/>
    <w:tmpl w:val="B16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E5695"/>
    <w:multiLevelType w:val="multilevel"/>
    <w:tmpl w:val="9A84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94D7E"/>
    <w:multiLevelType w:val="multilevel"/>
    <w:tmpl w:val="4C8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A2D2C"/>
    <w:multiLevelType w:val="multilevel"/>
    <w:tmpl w:val="4A0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423D2"/>
    <w:multiLevelType w:val="multilevel"/>
    <w:tmpl w:val="CFE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35B1A"/>
    <w:multiLevelType w:val="multilevel"/>
    <w:tmpl w:val="645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52F9C"/>
    <w:multiLevelType w:val="multilevel"/>
    <w:tmpl w:val="44D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9247A"/>
    <w:multiLevelType w:val="multilevel"/>
    <w:tmpl w:val="22C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C2B5A"/>
    <w:multiLevelType w:val="multilevel"/>
    <w:tmpl w:val="A72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C4DE7"/>
    <w:multiLevelType w:val="multilevel"/>
    <w:tmpl w:val="BE40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A3B72"/>
    <w:multiLevelType w:val="multilevel"/>
    <w:tmpl w:val="9F7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1B1"/>
    <w:multiLevelType w:val="multilevel"/>
    <w:tmpl w:val="0AE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F7AC4"/>
    <w:multiLevelType w:val="multilevel"/>
    <w:tmpl w:val="FDCA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B1776"/>
    <w:multiLevelType w:val="multilevel"/>
    <w:tmpl w:val="69F4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B081E"/>
    <w:multiLevelType w:val="multilevel"/>
    <w:tmpl w:val="4F9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D3CF2"/>
    <w:multiLevelType w:val="multilevel"/>
    <w:tmpl w:val="942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354D0"/>
    <w:multiLevelType w:val="multilevel"/>
    <w:tmpl w:val="029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16000"/>
    <w:multiLevelType w:val="multilevel"/>
    <w:tmpl w:val="621E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32C29"/>
    <w:multiLevelType w:val="multilevel"/>
    <w:tmpl w:val="CF0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E7D59"/>
    <w:multiLevelType w:val="multilevel"/>
    <w:tmpl w:val="126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96051"/>
    <w:multiLevelType w:val="multilevel"/>
    <w:tmpl w:val="7CA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A66AB"/>
    <w:multiLevelType w:val="multilevel"/>
    <w:tmpl w:val="07DC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635816"/>
    <w:multiLevelType w:val="multilevel"/>
    <w:tmpl w:val="2CAE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2"/>
  </w:num>
  <w:num w:numId="5">
    <w:abstractNumId w:val="4"/>
  </w:num>
  <w:num w:numId="6">
    <w:abstractNumId w:val="14"/>
  </w:num>
  <w:num w:numId="7">
    <w:abstractNumId w:val="17"/>
  </w:num>
  <w:num w:numId="8">
    <w:abstractNumId w:val="16"/>
  </w:num>
  <w:num w:numId="9">
    <w:abstractNumId w:val="1"/>
  </w:num>
  <w:num w:numId="10">
    <w:abstractNumId w:val="21"/>
  </w:num>
  <w:num w:numId="11">
    <w:abstractNumId w:val="8"/>
  </w:num>
  <w:num w:numId="12">
    <w:abstractNumId w:val="20"/>
  </w:num>
  <w:num w:numId="13">
    <w:abstractNumId w:val="2"/>
  </w:num>
  <w:num w:numId="14">
    <w:abstractNumId w:val="10"/>
  </w:num>
  <w:num w:numId="15">
    <w:abstractNumId w:val="11"/>
  </w:num>
  <w:num w:numId="16">
    <w:abstractNumId w:val="7"/>
  </w:num>
  <w:num w:numId="17">
    <w:abstractNumId w:val="18"/>
  </w:num>
  <w:num w:numId="18">
    <w:abstractNumId w:val="19"/>
  </w:num>
  <w:num w:numId="19">
    <w:abstractNumId w:val="12"/>
  </w:num>
  <w:num w:numId="20">
    <w:abstractNumId w:val="3"/>
  </w:num>
  <w:num w:numId="21">
    <w:abstractNumId w:val="5"/>
  </w:num>
  <w:num w:numId="22">
    <w:abstractNumId w:val="15"/>
  </w:num>
  <w:num w:numId="23">
    <w:abstractNumId w:val="23"/>
  </w:num>
  <w:num w:numId="24">
    <w:abstractNumId w:val="9"/>
  </w:num>
  <w:num w:numId="25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E8"/>
    <w:rsid w:val="00002184"/>
    <w:rsid w:val="00147C7B"/>
    <w:rsid w:val="00187F50"/>
    <w:rsid w:val="0020303E"/>
    <w:rsid w:val="002357FF"/>
    <w:rsid w:val="00246B3B"/>
    <w:rsid w:val="002749B5"/>
    <w:rsid w:val="00282FBD"/>
    <w:rsid w:val="002C38DA"/>
    <w:rsid w:val="002E0D83"/>
    <w:rsid w:val="003750FE"/>
    <w:rsid w:val="00377292"/>
    <w:rsid w:val="00393069"/>
    <w:rsid w:val="003E6D9A"/>
    <w:rsid w:val="00472C79"/>
    <w:rsid w:val="004A004C"/>
    <w:rsid w:val="004C618A"/>
    <w:rsid w:val="005A397D"/>
    <w:rsid w:val="00631CD1"/>
    <w:rsid w:val="006B7553"/>
    <w:rsid w:val="00773110"/>
    <w:rsid w:val="007A72F5"/>
    <w:rsid w:val="007E73E8"/>
    <w:rsid w:val="00824429"/>
    <w:rsid w:val="00877F95"/>
    <w:rsid w:val="008D5233"/>
    <w:rsid w:val="00975B00"/>
    <w:rsid w:val="00A93323"/>
    <w:rsid w:val="00BB15AF"/>
    <w:rsid w:val="00BE53D4"/>
    <w:rsid w:val="00C0672F"/>
    <w:rsid w:val="00C2473B"/>
    <w:rsid w:val="00C66C94"/>
    <w:rsid w:val="00CF0A2B"/>
    <w:rsid w:val="00D064D9"/>
    <w:rsid w:val="00D24B53"/>
    <w:rsid w:val="00D746EE"/>
    <w:rsid w:val="00DD0A0D"/>
    <w:rsid w:val="00E00101"/>
    <w:rsid w:val="00F34215"/>
    <w:rsid w:val="00F40D3C"/>
    <w:rsid w:val="00F66222"/>
    <w:rsid w:val="00FB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B2258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E53D4"/>
    <w:pPr>
      <w:spacing w:before="100" w:beforeAutospacing="1" w:after="100" w:afterAutospacing="1" w:line="240" w:lineRule="auto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53D4"/>
    <w:pPr>
      <w:spacing w:before="100" w:beforeAutospacing="1" w:after="100" w:afterAutospacing="1" w:line="240" w:lineRule="auto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3E8"/>
    <w:rPr>
      <w:b/>
      <w:bCs/>
    </w:rPr>
  </w:style>
  <w:style w:type="paragraph" w:customStyle="1" w:styleId="11">
    <w:name w:val="Абзац списка1"/>
    <w:basedOn w:val="a"/>
    <w:qFormat/>
    <w:rsid w:val="007E73E8"/>
    <w:pPr>
      <w:ind w:left="720"/>
    </w:pPr>
    <w:rPr>
      <w:color w:val="auto"/>
      <w:szCs w:val="24"/>
      <w:lang w:val="en-US" w:eastAsia="en-US"/>
    </w:rPr>
  </w:style>
  <w:style w:type="character" w:customStyle="1" w:styleId="FontStyle19">
    <w:name w:val="Font Style19"/>
    <w:basedOn w:val="a0"/>
    <w:rsid w:val="007E73E8"/>
    <w:rPr>
      <w:rFonts w:ascii="Times New Roman" w:hAnsi="Times New Roman" w:cs="Times New Roman"/>
      <w:sz w:val="22"/>
      <w:szCs w:val="22"/>
    </w:rPr>
  </w:style>
  <w:style w:type="character" w:styleId="a4">
    <w:name w:val="Emphasis"/>
    <w:basedOn w:val="a0"/>
    <w:qFormat/>
    <w:rsid w:val="007E73E8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uiPriority w:val="99"/>
    <w:rsid w:val="007E73E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Zag11">
    <w:name w:val="Zag_11"/>
    <w:rsid w:val="007E73E8"/>
  </w:style>
  <w:style w:type="paragraph" w:customStyle="1" w:styleId="a6">
    <w:name w:val="Стиль"/>
    <w:rsid w:val="007E7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E73E8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entr">
    <w:name w:val="centr"/>
    <w:basedOn w:val="a"/>
    <w:rsid w:val="007E73E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7E73E8"/>
    <w:pPr>
      <w:ind w:left="720"/>
      <w:contextualSpacing/>
    </w:pPr>
  </w:style>
  <w:style w:type="paragraph" w:styleId="a8">
    <w:name w:val="No Spacing"/>
    <w:uiPriority w:val="1"/>
    <w:qFormat/>
    <w:rsid w:val="007E73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9">
    <w:name w:val="Body Text"/>
    <w:basedOn w:val="a"/>
    <w:link w:val="aa"/>
    <w:rsid w:val="00BB15AF"/>
    <w:pPr>
      <w:spacing w:after="120"/>
      <w:jc w:val="center"/>
    </w:pPr>
    <w:rPr>
      <w:color w:val="auto"/>
      <w:sz w:val="24"/>
      <w:szCs w:val="144"/>
    </w:rPr>
  </w:style>
  <w:style w:type="character" w:customStyle="1" w:styleId="aa">
    <w:name w:val="Основной текст Знак"/>
    <w:basedOn w:val="a0"/>
    <w:link w:val="a9"/>
    <w:rsid w:val="00BB15AF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12">
    <w:name w:val="Без интервала1"/>
    <w:link w:val="NoSpacingChar"/>
    <w:rsid w:val="003750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3750FE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A72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72F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rsid w:val="00274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5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8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8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96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3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46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45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winlab</Company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2019-09-26T05:19:00Z</cp:lastPrinted>
  <dcterms:created xsi:type="dcterms:W3CDTF">2012-07-18T18:44:00Z</dcterms:created>
  <dcterms:modified xsi:type="dcterms:W3CDTF">2022-10-22T12:33:00Z</dcterms:modified>
</cp:coreProperties>
</file>