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1" w:rsidRDefault="00320749" w:rsidP="007E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600C55" wp14:editId="5ABF6CE3">
            <wp:extent cx="6299200" cy="2668270"/>
            <wp:effectExtent l="0" t="0" r="6350" b="0"/>
            <wp:docPr id="1" name="Рисунок 1" descr="E:\Скан_20210525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кан_20210525 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629920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BE0ACB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окружающему социальному миру</w:t>
      </w:r>
    </w:p>
    <w:p w:rsidR="007E7811" w:rsidRDefault="00BE0ACB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BE0ACB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BE0ACB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BE0ACB" w:rsidP="00862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973E7E" w:rsidRPr="00CA1F4D" w:rsidRDefault="00973E7E" w:rsidP="00CA7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Рабочая программа по окружающему социальному миру составлена в соответствии с</w:t>
      </w:r>
      <w:r w:rsidRPr="001A2B2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нормативно-правовыми и инструктивно-методическими документами: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-В соответствии с АООП образовательной организации;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6C1062"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Планируемыми результатами освоения,</w:t>
      </w: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обучающимися с лёгкой умственной отсталостью (интеллектуальными нарушениями) адаптированной основной общеобразовательной программы;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Приказом Министерства образования и науки Российской федерации № 581 от 20. 06. 2017 г. 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1A2B24" w:rsidRPr="001A2B24" w:rsidRDefault="001A2B24" w:rsidP="006C1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A2B24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Программой специальных (коррекционных) образовательных учреждений VIII вида: 1 – 4 класс/ Под редакцией В.В. Воронковой– Москва «ПРОСВЕЩЕНИЕ», 2013 г.</w:t>
      </w: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973E7E" w:rsidRPr="00CA1F4D" w:rsidRDefault="00862303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03">
        <w:rPr>
          <w:rFonts w:ascii="Times New Roman" w:hAnsi="Times New Roman" w:cs="Times New Roman"/>
          <w:sz w:val="28"/>
          <w:szCs w:val="28"/>
        </w:rPr>
        <w:t>Цель обучения – формирование представлений о человеке, его социальном окружении, ориентации в социальной среде и общепринятых правилах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E7E"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862303" w:rsidRPr="00862303" w:rsidRDefault="00862303" w:rsidP="00862303">
      <w:pPr>
        <w:numPr>
          <w:ilvl w:val="0"/>
          <w:numId w:val="4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623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учебного поведения: направленность взгляда на говорящего, умение выполнять инструкции педагога, использование по назначению учебных материалов;</w:t>
      </w:r>
    </w:p>
    <w:p w:rsidR="00862303" w:rsidRPr="00862303" w:rsidRDefault="00862303" w:rsidP="00862303">
      <w:pPr>
        <w:numPr>
          <w:ilvl w:val="0"/>
          <w:numId w:val="4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623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понятие о себе, социальной роли в обществе;</w:t>
      </w:r>
    </w:p>
    <w:p w:rsidR="00862303" w:rsidRPr="00862303" w:rsidRDefault="00862303" w:rsidP="00862303">
      <w:pPr>
        <w:numPr>
          <w:ilvl w:val="0"/>
          <w:numId w:val="4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623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межличностных отношений;</w:t>
      </w:r>
    </w:p>
    <w:p w:rsidR="00862303" w:rsidRPr="0015070B" w:rsidRDefault="00862303" w:rsidP="00862303">
      <w:pPr>
        <w:numPr>
          <w:ilvl w:val="0"/>
          <w:numId w:val="46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623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представлений о мире созданным руками человека: интерес к объектам, созданным руками человека.</w:t>
      </w:r>
    </w:p>
    <w:p w:rsidR="0015070B" w:rsidRPr="00862303" w:rsidRDefault="0015070B" w:rsidP="0015070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AD1874" w:rsidRPr="00AD1874" w:rsidRDefault="00AD1874" w:rsidP="00AD187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AD18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AD1874" w:rsidRPr="00AD1874" w:rsidRDefault="00AD1874" w:rsidP="00AD187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AD18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</w:r>
    </w:p>
    <w:p w:rsidR="00AD1874" w:rsidRPr="00AD1874" w:rsidRDefault="00AD1874" w:rsidP="00AD187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AD18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</w:t>
      </w:r>
    </w:p>
    <w:p w:rsidR="00AD1874" w:rsidRPr="00AD1874" w:rsidRDefault="00AD1874" w:rsidP="00AD187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AD18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вокзал и т.д.). Ребенок выходит в город,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914F7B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="001A2B24">
        <w:rPr>
          <w:rStyle w:val="c4"/>
          <w:color w:val="000000"/>
          <w:sz w:val="28"/>
          <w:szCs w:val="28"/>
        </w:rPr>
        <w:t>изучение окружающего социального мира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1A2B24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1A2B24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</w:t>
      </w:r>
    </w:p>
    <w:p w:rsidR="00CE36FA" w:rsidRPr="006B0C97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 </w:t>
      </w: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14F7B">
        <w:rPr>
          <w:rFonts w:ascii="Times New Roman" w:hAnsi="Times New Roman" w:cs="Times New Roman"/>
          <w:sz w:val="28"/>
          <w:szCs w:val="28"/>
        </w:rPr>
        <w:t xml:space="preserve">а 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914F7B" w:rsidRPr="00914F7B" w:rsidRDefault="00914F7B" w:rsidP="00914F7B">
      <w:pPr>
        <w:pStyle w:val="a7"/>
        <w:numPr>
          <w:ilvl w:val="0"/>
          <w:numId w:val="47"/>
        </w:numPr>
        <w:shd w:val="clear" w:color="auto" w:fill="FFFFFF"/>
        <w:suppressAutoHyphens w:val="0"/>
        <w:spacing w:before="0" w:after="0" w:line="276" w:lineRule="auto"/>
        <w:ind w:left="0"/>
        <w:jc w:val="both"/>
        <w:rPr>
          <w:color w:val="000000"/>
          <w:szCs w:val="21"/>
          <w:lang w:eastAsia="ru-RU"/>
        </w:rPr>
      </w:pPr>
      <w:r w:rsidRPr="00914F7B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осознание своей принадлежности к определенному полу;</w:t>
      </w:r>
    </w:p>
    <w:p w:rsidR="00914F7B" w:rsidRPr="00914F7B" w:rsidRDefault="00914F7B" w:rsidP="00914F7B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социально-эмоциональное участие в процессе общения и совместной деятельности;</w:t>
      </w:r>
    </w:p>
    <w:p w:rsidR="00914F7B" w:rsidRPr="00914F7B" w:rsidRDefault="00914F7B" w:rsidP="00914F7B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914F7B" w:rsidRPr="00914F7B" w:rsidRDefault="00914F7B" w:rsidP="00914F7B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уважительного отношения к окружающим;</w:t>
      </w:r>
    </w:p>
    <w:p w:rsidR="00914F7B" w:rsidRPr="00914F7B" w:rsidRDefault="00914F7B" w:rsidP="00914F7B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освоение доступных социальных ролей (обучающегося, воспитанника, сына (дочери), пассажира и т.д.), развитие мотивов учебной деятельности и формирование личностного смысла учения;</w:t>
      </w:r>
    </w:p>
    <w:p w:rsidR="00914F7B" w:rsidRPr="00914F7B" w:rsidRDefault="00914F7B" w:rsidP="00914F7B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навыков сотрудничества с взрослыми и сверстниками в разных социальных ситуациях.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14F7B">
        <w:rPr>
          <w:rFonts w:ascii="Times New Roman" w:hAnsi="Times New Roman" w:cs="Times New Roman"/>
          <w:sz w:val="28"/>
          <w:szCs w:val="28"/>
        </w:rPr>
        <w:t>а</w:t>
      </w:r>
      <w:r w:rsidRPr="00CA1F4D">
        <w:rPr>
          <w:rFonts w:ascii="Times New Roman" w:hAnsi="Times New Roman" w:cs="Times New Roman"/>
          <w:sz w:val="28"/>
          <w:szCs w:val="28"/>
        </w:rPr>
        <w:t xml:space="preserve">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правила поведения на уроках, переменах;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знать имена и отчества учителей, работающих с классом; директора, завуча;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узнавать свой домашний адрес на слух;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правила безопасного поведения в местах общего пользования в доме, во дворе;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различать электроприборы, знать их назначение, правила безопасного обращения с ними;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различать предметы мебели, знать их назначение;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различать предметы посуды, знать ее назначение;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различать виды часов и их роль в жизни человека;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название государства, в котором мы живем, символику: герб, флаг;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традиции и атрибуты праздников: день Знаний, Новый год, 8 марта, Масленица и др.;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 свойства дерева, стекла, ткани, металла, резины и узнавать предметы, изготовленные из данных материалов;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правила поведения в общественных местах, в транспорте;</w:t>
      </w:r>
    </w:p>
    <w:p w:rsidR="00914F7B" w:rsidRPr="00914F7B" w:rsidRDefault="00914F7B" w:rsidP="00914F7B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914F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применять полученные знания в повседневной жизни.</w:t>
      </w:r>
    </w:p>
    <w:p w:rsidR="00914F7B" w:rsidRPr="00914F7B" w:rsidRDefault="00914F7B" w:rsidP="00914F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33863" w:rsidRPr="00CA1F4D" w:rsidRDefault="00333863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13">
        <w:rPr>
          <w:rFonts w:ascii="Times New Roman" w:hAnsi="Times New Roman" w:cs="Times New Roman"/>
          <w:b/>
          <w:sz w:val="24"/>
          <w:szCs w:val="24"/>
        </w:rPr>
        <w:t>«Окружающий социальный мир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0E13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BE0ACB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школы – школьный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школы – школьная 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 (ранец, тетрадь, карандаш)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Квартира, дом, двор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дома (стена, крыша, окно)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домов.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квартиры (детская, прихожая, комната, кухня, ванная комната, туалет, балкон)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школы – школьный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школы – школьная 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 (ранец, тетрадь, карандаш)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Квартира, дом, двор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дома (стена, крыша, окно)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домов.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квартиры (детская, прихожая, комната, кухня, ванная комната, туалет, балкон)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школы – школьный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школы – школьная 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из стекла - окно, стакан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из резины- сапоги,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из дерева – стол, деревянные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при работе с деревом - пила, молоток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из металла – игла, кастрюля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из ткани – одежда, постельное бельё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 – машина, автобус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самолёт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 работающих на транспорте.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 о предметах быта.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B" w:rsidRPr="00EB5CE4" w:rsidTr="004805BA">
        <w:tc>
          <w:tcPr>
            <w:tcW w:w="562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BE0ACB" w:rsidRPr="00BE0ACB" w:rsidRDefault="00BE0ACB" w:rsidP="00BE0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 о предметах и материалах изготовленные человеком.</w:t>
            </w:r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ACB" w:rsidRPr="00EB5CE4" w:rsidRDefault="00F01A1C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E0ACB" w:rsidRPr="00EB5CE4" w:rsidRDefault="00BE0ACB" w:rsidP="00BE0AC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BB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EF25C9" w:rsidRPr="001A2B24" w:rsidRDefault="001A2B24" w:rsidP="00EF2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1A2B24" w:rsidRDefault="001A2B24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5C9" w:rsidRPr="00DF0AD3" w:rsidRDefault="00EF25C9" w:rsidP="00DF0AD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D3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 обучения</w:t>
      </w:r>
    </w:p>
    <w:p w:rsidR="00EF25C9" w:rsidRPr="001A2B24" w:rsidRDefault="00EF25C9" w:rsidP="001A2B2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>Принтер</w:t>
      </w:r>
    </w:p>
    <w:p w:rsidR="00EF25C9" w:rsidRPr="00CA1F4D" w:rsidRDefault="00EF25C9" w:rsidP="00EF25C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z w:val="28"/>
          <w:szCs w:val="28"/>
        </w:rPr>
        <w:t xml:space="preserve">Устройства вывода звуковой информации – </w:t>
      </w:r>
      <w:r w:rsidR="00B47181" w:rsidRPr="00CA1F4D">
        <w:rPr>
          <w:rFonts w:ascii="Times New Roman" w:hAnsi="Times New Roman" w:cs="Times New Roman"/>
          <w:sz w:val="28"/>
          <w:szCs w:val="28"/>
        </w:rPr>
        <w:t>колонки</w:t>
      </w:r>
      <w:r w:rsidRPr="00CA1F4D">
        <w:rPr>
          <w:rFonts w:ascii="Times New Roman" w:hAnsi="Times New Roman" w:cs="Times New Roman"/>
          <w:sz w:val="28"/>
          <w:szCs w:val="28"/>
        </w:rPr>
        <w:t>.</w:t>
      </w:r>
    </w:p>
    <w:p w:rsidR="00EF25C9" w:rsidRPr="00CA1F4D" w:rsidRDefault="00EF25C9" w:rsidP="00EF25C9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25C9" w:rsidRPr="00CA1F4D" w:rsidRDefault="00EF25C9" w:rsidP="00F265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47CF5"/>
    <w:multiLevelType w:val="multilevel"/>
    <w:tmpl w:val="2FC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5F32B2"/>
    <w:multiLevelType w:val="multilevel"/>
    <w:tmpl w:val="3C6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3D50344"/>
    <w:multiLevelType w:val="multilevel"/>
    <w:tmpl w:val="105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6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10"/>
  </w:num>
  <w:num w:numId="7">
    <w:abstractNumId w:val="11"/>
  </w:num>
  <w:num w:numId="8">
    <w:abstractNumId w:val="40"/>
  </w:num>
  <w:num w:numId="9">
    <w:abstractNumId w:val="47"/>
  </w:num>
  <w:num w:numId="10">
    <w:abstractNumId w:val="25"/>
  </w:num>
  <w:num w:numId="11">
    <w:abstractNumId w:val="38"/>
  </w:num>
  <w:num w:numId="12">
    <w:abstractNumId w:val="19"/>
  </w:num>
  <w:num w:numId="13">
    <w:abstractNumId w:val="20"/>
  </w:num>
  <w:num w:numId="14">
    <w:abstractNumId w:val="33"/>
  </w:num>
  <w:num w:numId="15">
    <w:abstractNumId w:val="16"/>
  </w:num>
  <w:num w:numId="16">
    <w:abstractNumId w:val="29"/>
  </w:num>
  <w:num w:numId="17">
    <w:abstractNumId w:val="15"/>
  </w:num>
  <w:num w:numId="18">
    <w:abstractNumId w:val="18"/>
  </w:num>
  <w:num w:numId="19">
    <w:abstractNumId w:val="23"/>
  </w:num>
  <w:num w:numId="20">
    <w:abstractNumId w:val="4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6"/>
  </w:num>
  <w:num w:numId="25">
    <w:abstractNumId w:val="13"/>
  </w:num>
  <w:num w:numId="26">
    <w:abstractNumId w:val="14"/>
  </w:num>
  <w:num w:numId="27">
    <w:abstractNumId w:val="17"/>
  </w:num>
  <w:num w:numId="28">
    <w:abstractNumId w:val="31"/>
  </w:num>
  <w:num w:numId="29">
    <w:abstractNumId w:val="44"/>
  </w:num>
  <w:num w:numId="30">
    <w:abstractNumId w:val="45"/>
  </w:num>
  <w:num w:numId="31">
    <w:abstractNumId w:val="32"/>
  </w:num>
  <w:num w:numId="32">
    <w:abstractNumId w:val="27"/>
  </w:num>
  <w:num w:numId="33">
    <w:abstractNumId w:val="34"/>
  </w:num>
  <w:num w:numId="34">
    <w:abstractNumId w:val="41"/>
  </w:num>
  <w:num w:numId="35">
    <w:abstractNumId w:val="2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6"/>
  </w:num>
  <w:num w:numId="47">
    <w:abstractNumId w:val="2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D08B8"/>
    <w:rsid w:val="0015070B"/>
    <w:rsid w:val="001704C3"/>
    <w:rsid w:val="001A2B24"/>
    <w:rsid w:val="001B38B6"/>
    <w:rsid w:val="0020145E"/>
    <w:rsid w:val="00206857"/>
    <w:rsid w:val="002C26F5"/>
    <w:rsid w:val="002D533F"/>
    <w:rsid w:val="00320749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401599"/>
    <w:rsid w:val="00442A6A"/>
    <w:rsid w:val="00483D1E"/>
    <w:rsid w:val="004C67BD"/>
    <w:rsid w:val="004F454A"/>
    <w:rsid w:val="00504704"/>
    <w:rsid w:val="00520E13"/>
    <w:rsid w:val="005B1903"/>
    <w:rsid w:val="005D39B4"/>
    <w:rsid w:val="00614419"/>
    <w:rsid w:val="00636C28"/>
    <w:rsid w:val="00674287"/>
    <w:rsid w:val="00675BA3"/>
    <w:rsid w:val="006B7B2F"/>
    <w:rsid w:val="006C1062"/>
    <w:rsid w:val="006E5164"/>
    <w:rsid w:val="00707DED"/>
    <w:rsid w:val="00776A67"/>
    <w:rsid w:val="007E0433"/>
    <w:rsid w:val="007E7811"/>
    <w:rsid w:val="00862303"/>
    <w:rsid w:val="008647B1"/>
    <w:rsid w:val="00872510"/>
    <w:rsid w:val="008770EA"/>
    <w:rsid w:val="00890B26"/>
    <w:rsid w:val="00914F7B"/>
    <w:rsid w:val="00932B5D"/>
    <w:rsid w:val="009540A6"/>
    <w:rsid w:val="00973E7E"/>
    <w:rsid w:val="00976925"/>
    <w:rsid w:val="009A391C"/>
    <w:rsid w:val="009C489E"/>
    <w:rsid w:val="009D1AF6"/>
    <w:rsid w:val="009F0997"/>
    <w:rsid w:val="00A0219C"/>
    <w:rsid w:val="00A02CC5"/>
    <w:rsid w:val="00AD1874"/>
    <w:rsid w:val="00AF0743"/>
    <w:rsid w:val="00B13E7F"/>
    <w:rsid w:val="00B14F0E"/>
    <w:rsid w:val="00B42F8A"/>
    <w:rsid w:val="00B47181"/>
    <w:rsid w:val="00B72D28"/>
    <w:rsid w:val="00BB42FB"/>
    <w:rsid w:val="00BB77D2"/>
    <w:rsid w:val="00BE0850"/>
    <w:rsid w:val="00BE0ACB"/>
    <w:rsid w:val="00C03BED"/>
    <w:rsid w:val="00C04B56"/>
    <w:rsid w:val="00C32653"/>
    <w:rsid w:val="00CA1AE1"/>
    <w:rsid w:val="00CA1F4D"/>
    <w:rsid w:val="00CA7834"/>
    <w:rsid w:val="00CD4DD3"/>
    <w:rsid w:val="00CE142F"/>
    <w:rsid w:val="00CE36FA"/>
    <w:rsid w:val="00CE7045"/>
    <w:rsid w:val="00CE7418"/>
    <w:rsid w:val="00CF4038"/>
    <w:rsid w:val="00D810CC"/>
    <w:rsid w:val="00D91137"/>
    <w:rsid w:val="00DC23BF"/>
    <w:rsid w:val="00DD3965"/>
    <w:rsid w:val="00DF0AD3"/>
    <w:rsid w:val="00E42278"/>
    <w:rsid w:val="00EB5CE4"/>
    <w:rsid w:val="00EE0505"/>
    <w:rsid w:val="00EE5DBD"/>
    <w:rsid w:val="00EF25C9"/>
    <w:rsid w:val="00F01A1C"/>
    <w:rsid w:val="00F265E3"/>
    <w:rsid w:val="00F4611F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EC2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uiPriority w:val="99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98</cp:revision>
  <cp:lastPrinted>2018-11-15T02:19:00Z</cp:lastPrinted>
  <dcterms:created xsi:type="dcterms:W3CDTF">2016-09-17T15:05:00Z</dcterms:created>
  <dcterms:modified xsi:type="dcterms:W3CDTF">2021-05-29T12:42:00Z</dcterms:modified>
</cp:coreProperties>
</file>